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95D43" w:rsidRPr="00A22515" w:rsidRDefault="00895D43" w:rsidP="00895D43">
      <w:pPr>
        <w:rPr>
          <w:rFonts w:ascii="新細明體" w:hAnsi="新細明體"/>
          <w:b/>
          <w:color w:val="000000"/>
        </w:rPr>
      </w:pPr>
      <w:r w:rsidRPr="00A22515">
        <w:rPr>
          <w:rFonts w:ascii="新細明體" w:hAnsi="新細明體" w:hint="eastAsia"/>
          <w:b/>
          <w:color w:val="000000"/>
        </w:rPr>
        <w:t>消防部門</w:t>
      </w:r>
    </w:p>
    <w:p w:rsidR="00895D43" w:rsidRPr="00A22515" w:rsidRDefault="00895D43" w:rsidP="00895D43">
      <w:pPr>
        <w:rPr>
          <w:rFonts w:ascii="新細明體" w:hAnsi="新細明體" w:hint="eastAsia"/>
          <w:b/>
          <w:color w:val="000000"/>
        </w:rPr>
      </w:pPr>
      <w:r w:rsidRPr="00A22515">
        <w:rPr>
          <w:rFonts w:ascii="新細明體" w:hAnsi="新細明體" w:hint="eastAsia"/>
          <w:b/>
          <w:color w:val="000000"/>
        </w:rPr>
        <w:t>壹、年度施政目標與重點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一、落實災害預防機制，減少災害損失。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二、維護「消防公共安全」，確保人民財產安全。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三、建構消防救災體系，充實救災車輛、設備。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四、加強消防救災演練，驗證緊急應變能力。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五、提升緊急救護服務品質。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六、強化本縣消防救災救護志工組訓。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七、精實消防人員常年（個人、組合、集中）訓練。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八、提升火場調查與</w:t>
      </w:r>
      <w:proofErr w:type="gramStart"/>
      <w:r w:rsidRPr="00A22515">
        <w:rPr>
          <w:rFonts w:ascii="新細明體" w:hAnsi="新細明體" w:hint="eastAsia"/>
          <w:color w:val="000000"/>
        </w:rPr>
        <w:t>鑑</w:t>
      </w:r>
      <w:proofErr w:type="gramEnd"/>
      <w:r w:rsidRPr="00A22515">
        <w:rPr>
          <w:rFonts w:ascii="新細明體" w:hAnsi="新細明體" w:hint="eastAsia"/>
          <w:color w:val="000000"/>
        </w:rPr>
        <w:t>識能力，維護並保障縣民權益。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九、有效縮短救災救護反應時效。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十、興建離島消防分隊廳舍。</w:t>
      </w:r>
    </w:p>
    <w:p w:rsidR="00895D43" w:rsidRPr="00A22515" w:rsidRDefault="00895D43" w:rsidP="00895D43">
      <w:pPr>
        <w:rPr>
          <w:rFonts w:ascii="新細明體" w:hAnsi="新細明體" w:cs="標楷體" w:hint="eastAsia"/>
          <w:color w:val="000000"/>
          <w:kern w:val="0"/>
        </w:rPr>
      </w:pPr>
      <w:r w:rsidRPr="00A22515">
        <w:rPr>
          <w:rFonts w:ascii="新細明體" w:hAnsi="新細明體" w:hint="eastAsia"/>
          <w:color w:val="000000"/>
        </w:rPr>
        <w:t>十一、</w:t>
      </w:r>
      <w:r w:rsidRPr="00A22515">
        <w:rPr>
          <w:rFonts w:ascii="新細明體" w:hAnsi="新細明體" w:cs="標楷體" w:hint="eastAsia"/>
          <w:color w:val="000000"/>
          <w:kern w:val="0"/>
        </w:rPr>
        <w:t>強化各種防災資訊，提升民眾防災資訊。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十二、擴大消防勤業務，辦理防火管理人</w:t>
      </w:r>
      <w:proofErr w:type="gramStart"/>
      <w:r w:rsidRPr="00A22515">
        <w:rPr>
          <w:rFonts w:ascii="新細明體" w:hAnsi="新細明體" w:hint="eastAsia"/>
          <w:color w:val="000000"/>
        </w:rPr>
        <w:t>複</w:t>
      </w:r>
      <w:proofErr w:type="gramEnd"/>
      <w:r w:rsidRPr="00A22515">
        <w:rPr>
          <w:rFonts w:ascii="新細明體" w:hAnsi="新細明體" w:hint="eastAsia"/>
          <w:color w:val="000000"/>
        </w:rPr>
        <w:t>訓。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十三、落實防火教育向下紮根。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十四、</w:t>
      </w:r>
      <w:r w:rsidRPr="00A22515">
        <w:rPr>
          <w:rFonts w:ascii="新細明體" w:hAnsi="新細明體" w:hint="eastAsia"/>
          <w:bCs/>
          <w:color w:val="000000"/>
        </w:rPr>
        <w:t>辦理推廣CPR急救技術教育訓練。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十五、型塑學習型組織，提升公務人力素質。</w:t>
      </w:r>
    </w:p>
    <w:p w:rsidR="00895D43" w:rsidRPr="00A22515" w:rsidRDefault="00895D43" w:rsidP="00895D43">
      <w:pPr>
        <w:rPr>
          <w:rFonts w:ascii="新細明體" w:hAnsi="新細明體" w:cs="New Gulim"/>
          <w:color w:val="000000"/>
        </w:rPr>
      </w:pPr>
      <w:r w:rsidRPr="00A22515">
        <w:rPr>
          <w:rFonts w:ascii="新細明體" w:hAnsi="新細明體" w:hint="eastAsia"/>
          <w:color w:val="000000"/>
        </w:rPr>
        <w:t>十六、合理分配資源，增進預算執行績效</w:t>
      </w:r>
      <w:r w:rsidRPr="00A22515">
        <w:rPr>
          <w:rFonts w:ascii="新細明體" w:hAnsi="新細明體" w:cs="New Gulim" w:hint="eastAsia"/>
          <w:color w:val="000000"/>
        </w:rPr>
        <w:t>。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</w:p>
    <w:p w:rsidR="00895D43" w:rsidRPr="00A22515" w:rsidRDefault="00895D43" w:rsidP="00895D43">
      <w:pPr>
        <w:rPr>
          <w:rFonts w:ascii="新細明體" w:hAnsi="新細明體" w:hint="eastAsia"/>
          <w:b/>
          <w:color w:val="000000"/>
        </w:rPr>
      </w:pPr>
      <w:r w:rsidRPr="00A22515">
        <w:rPr>
          <w:rFonts w:ascii="新細明體" w:hAnsi="新細明體" w:hint="eastAsia"/>
          <w:b/>
          <w:color w:val="000000"/>
        </w:rPr>
        <w:t>貳、衡量指標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一、核心業務面向策略績效衡量目標60%</w:t>
      </w:r>
    </w:p>
    <w:tbl>
      <w:tblPr>
        <w:tblW w:w="9668" w:type="dxa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26"/>
        <w:gridCol w:w="1574"/>
        <w:gridCol w:w="296"/>
        <w:gridCol w:w="1554"/>
        <w:gridCol w:w="602"/>
        <w:gridCol w:w="574"/>
        <w:gridCol w:w="3621"/>
        <w:gridCol w:w="1021"/>
      </w:tblGrid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2000" w:type="dxa"/>
            <w:gridSpan w:val="2"/>
            <w:vMerge w:val="restart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  <w:t>策略績效目標</w:t>
            </w:r>
          </w:p>
        </w:tc>
        <w:tc>
          <w:tcPr>
            <w:tcW w:w="7668" w:type="dxa"/>
            <w:gridSpan w:val="6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  <w:t>衡量指標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2000" w:type="dxa"/>
            <w:gridSpan w:val="2"/>
            <w:vMerge/>
          </w:tcPr>
          <w:p w:rsidR="00895D43" w:rsidRPr="00A22515" w:rsidRDefault="00895D43" w:rsidP="00C97DB7">
            <w:pPr>
              <w:spacing w:line="300" w:lineRule="exact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衡量指標</w:t>
            </w:r>
          </w:p>
        </w:tc>
        <w:tc>
          <w:tcPr>
            <w:tcW w:w="602" w:type="dxa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評估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體制</w:t>
            </w:r>
          </w:p>
        </w:tc>
        <w:tc>
          <w:tcPr>
            <w:tcW w:w="574" w:type="dxa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評估方式</w:t>
            </w:r>
          </w:p>
        </w:tc>
        <w:tc>
          <w:tcPr>
            <w:tcW w:w="3621" w:type="dxa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衡量標準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103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 xml:space="preserve">年度績效目標值       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(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一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落實災害預防機制，減少災害損失（6%）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消防安全設備檢查合格率（3%）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消防安全設備檢查合格家數/消防安全設備列管家數×100%（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≧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95%）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防火教育普及率（3%）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參加防火宣導教育人數/澎湖縣人口數×100%（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≧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25%）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(二)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維護「消防公共安全」，確保人民財產安全（6%）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落實執行檢修申報率（6%）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消防安全設備實際檢修申報家數/消防安全設備應檢修申報家數×100%（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≧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95%）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(三)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tabs>
                <w:tab w:val="left" w:pos="1726"/>
              </w:tabs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建構消防救災體系，充實救災車輛、設備（8%）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召開災害防救工作會議（2%）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全年辦理災害防救工作會議場次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/>
                <w:color w:val="000000"/>
                <w:sz w:val="20"/>
                <w:szCs w:val="20"/>
              </w:rPr>
              <w:t>4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8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辦理年度防災演練（2%）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辦理大型防災演練場次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8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辦理海水消防栓設備強化改善（2%）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強化改善海水消防栓救災系統處所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8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充實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汰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換消防車輛（2%）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  <w:shd w:val="clear" w:color="auto" w:fill="auto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購置及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汰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換消防車輛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900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lastRenderedPageBreak/>
              <w:t>(四)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加強消防救災演練，驗證緊急應變能力（3%）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辦理消防人員救災組合訓練（3%）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辦理消防人員救災組合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訓練參訓人次</w:t>
            </w:r>
            <w:proofErr w:type="gramEnd"/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150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(五)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提升緊急救護服務品質（6%）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辦理各級緊急救護技術操作評比（0.3%）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ind w:left="400" w:hangingChars="200" w:hanging="400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辦理消防、救護義消緊急救護技術操作評比場次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辦理中級救護技術員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訓（3%）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ind w:left="400" w:hangingChars="200" w:hanging="400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辦理中級救護技術員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複訓參訓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人次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115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辦理初級救護技術員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訓（2.7%）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ind w:left="400" w:hangingChars="200" w:hanging="400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辦理初級救護技術員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複訓參訓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人次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20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(六)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kinsoku w:val="0"/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強化本縣消防救災救護志工組訓（11%）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cs="Arial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辦理義消救護大隊初級救護技術員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新細明體" w:hAnsi="新細明體" w:cs="DFKaiShu-SB-Estd-BF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辦理義消救護大隊初級救護技術員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辦理義消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辦理義消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cs="Arial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辦理義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消婦宣大隊複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新細明體" w:hAnsi="新細明體" w:cs="DFKaiShu-SB-Estd-BF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辦理義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消婦宣大隊複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cs="Arial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辦理緊急（睦鄰）救援隊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新細明體" w:hAnsi="新細明體" w:cs="DFKaiShu-SB-Estd-BF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辦理緊急（睦鄰）救援隊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訓或新進人員訓練場次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6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5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辦理第三漁港等10處海水滅火站結合當地居民、消防志工操作訓練（3%）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新細明體" w:hAnsi="新細明體" w:cs="DFKaiShu-SB-Estd-BF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pStyle w:val="a8"/>
              <w:spacing w:line="300" w:lineRule="exact"/>
              <w:jc w:val="both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辦理第三漁港等10處海水滅火站結合當地村民、消防志工操作訓練場次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(七)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精實消防人員常年訓練（4%）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落實消防分隊術科訓練（1%）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辦理分隊術科訓練次數</w:t>
            </w:r>
          </w:p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（外勤15分隊×每週2次×1年52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週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  <w:r w:rsidRPr="00A22515">
              <w:rPr>
                <w:rFonts w:ascii="新細明體" w:hAnsi="新細明體"/>
                <w:color w:val="000000"/>
                <w:sz w:val="20"/>
                <w:szCs w:val="20"/>
              </w:rPr>
              <w:t>,</w:t>
            </w: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560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623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cs="Arial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辦理消防人員集中訓練（2%）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新細明體" w:hAnsi="新細明體" w:cs="DFKaiShu-SB-Estd-BF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pStyle w:val="a8"/>
              <w:spacing w:line="300" w:lineRule="exact"/>
              <w:jc w:val="both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辦理消防人員集中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訓練參訓人次</w:t>
            </w:r>
            <w:proofErr w:type="gramEnd"/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200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</w:p>
        </w:tc>
        <w:tc>
          <w:tcPr>
            <w:tcW w:w="1574" w:type="dxa"/>
            <w:vMerge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辦理消防人員水域救援能力等救災技能訓練（1%）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辦理消防人員水域救援能力等救災技能訓練人次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120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(八)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提升火場調查與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鑑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識能力，維護並保障縣民權益（6%）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執行火災原因調查工作，完成製作火災原因調查鑑定書（1.5%）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依實際火災發生件數完成火災原因調查鑑定書製作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8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cs="Arial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依限完成彙整統計5項報表，陳報內政部消防署暨縣府備查（1.5%）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autoSpaceDE w:val="0"/>
              <w:autoSpaceDN w:val="0"/>
              <w:adjustRightInd w:val="0"/>
              <w:spacing w:line="300" w:lineRule="exact"/>
              <w:jc w:val="center"/>
              <w:rPr>
                <w:rFonts w:ascii="新細明體" w:hAnsi="新細明體" w:cs="DFKaiShu-SB-Estd-BF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pStyle w:val="a8"/>
              <w:spacing w:line="300" w:lineRule="exact"/>
              <w:jc w:val="both"/>
              <w:rPr>
                <w:rFonts w:ascii="新細明體" w:hAnsi="新細明體" w:hint="eastAsia"/>
                <w:b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依限期規定完成陳報（統計每月件數於翌月3日前陳報）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8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提升本局火災調查人員執行火災調查技能（1.5%）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辦理本局火災調查專業訓練講習場次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8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4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召開本縣火災鑑定委員會會議，研討會務及提供專業技術指導（1.5%）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辦理召開本縣火災鑑定委員會會議場次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(九)</w:t>
            </w:r>
          </w:p>
        </w:tc>
        <w:tc>
          <w:tcPr>
            <w:tcW w:w="1574" w:type="dxa"/>
            <w:vMerge w:val="restart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有效縮短救災救護反應時效（6%）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119受理報案至派遣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平均秒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ind w:left="400" w:hangingChars="200" w:hanging="400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年度受理報案至派遣車輛時間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40秒內件數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／受理報案總件數×100%（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≧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84%）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汰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換消防資通訊網路基礎設施（2%）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進度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管控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執行離島建設基金補助計畫，達成預定進度（100%）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tabs>
                <w:tab w:val="left" w:pos="620"/>
              </w:tabs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  <w:vMerge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</w:p>
        </w:tc>
        <w:tc>
          <w:tcPr>
            <w:tcW w:w="1574" w:type="dxa"/>
            <w:vMerge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整合資訊共享資源，提升業務訊息傳遞效能（2%）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進度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管控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執行本局資訊設備維護計畫，達成預定進度（100%）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tabs>
                <w:tab w:val="left" w:pos="620"/>
              </w:tabs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5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20"/>
              </w:rPr>
              <w:t>(十)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興建離島消防分隊廳舍（4%）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完成興建設置離島消防分隊廳舍（4%）</w:t>
            </w:r>
          </w:p>
        </w:tc>
        <w:tc>
          <w:tcPr>
            <w:tcW w:w="602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74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本局目前計有15外勤分隊，自有廳舍10處，自有比率為66.6%，逐年提升自有廳舍比率至103年預定增加自有廳舍1處，自有比率達73.33%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100%</w:t>
            </w:r>
          </w:p>
        </w:tc>
      </w:tr>
    </w:tbl>
    <w:p w:rsidR="00895D43" w:rsidRPr="00A22515" w:rsidRDefault="00895D43" w:rsidP="00895D43">
      <w:pPr>
        <w:pStyle w:val="a7"/>
        <w:tabs>
          <w:tab w:val="clear" w:pos="9000"/>
        </w:tabs>
        <w:snapToGrid w:val="0"/>
        <w:spacing w:before="0" w:after="0"/>
        <w:jc w:val="both"/>
        <w:outlineLvl w:val="9"/>
        <w:rPr>
          <w:rFonts w:ascii="新細明體" w:eastAsia="新細明體" w:hAnsi="新細明體" w:hint="eastAsia"/>
          <w:b w:val="0"/>
          <w:color w:val="000000"/>
          <w:sz w:val="20"/>
        </w:rPr>
      </w:pPr>
    </w:p>
    <w:p w:rsidR="00895D43" w:rsidRPr="00A22515" w:rsidRDefault="00895D43" w:rsidP="00895D43">
      <w:pPr>
        <w:pStyle w:val="a7"/>
        <w:tabs>
          <w:tab w:val="clear" w:pos="9000"/>
        </w:tabs>
        <w:snapToGrid w:val="0"/>
        <w:spacing w:before="0" w:after="0"/>
        <w:jc w:val="both"/>
        <w:outlineLvl w:val="9"/>
        <w:rPr>
          <w:rFonts w:ascii="新細明體" w:eastAsia="新細明體" w:hAnsi="新細明體" w:hint="eastAsia"/>
          <w:b w:val="0"/>
          <w:color w:val="000000"/>
          <w:sz w:val="24"/>
          <w:szCs w:val="24"/>
        </w:rPr>
      </w:pPr>
      <w:r w:rsidRPr="00A22515">
        <w:rPr>
          <w:rFonts w:ascii="新細明體" w:eastAsia="新細明體" w:hAnsi="新細明體" w:hint="eastAsia"/>
          <w:b w:val="0"/>
          <w:color w:val="000000"/>
          <w:sz w:val="24"/>
          <w:szCs w:val="24"/>
        </w:rPr>
        <w:t>二、業務創新改良面向策略績效衡量目標20%</w:t>
      </w:r>
    </w:p>
    <w:tbl>
      <w:tblPr>
        <w:tblW w:w="9668" w:type="dxa"/>
        <w:jc w:val="center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57" w:type="dxa"/>
          <w:right w:w="57" w:type="dxa"/>
        </w:tblCellMar>
        <w:tblLook w:val="0000"/>
      </w:tblPr>
      <w:tblGrid>
        <w:gridCol w:w="426"/>
        <w:gridCol w:w="1574"/>
        <w:gridCol w:w="296"/>
        <w:gridCol w:w="1554"/>
        <w:gridCol w:w="588"/>
        <w:gridCol w:w="588"/>
        <w:gridCol w:w="3621"/>
        <w:gridCol w:w="1021"/>
      </w:tblGrid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340"/>
          <w:jc w:val="center"/>
        </w:trPr>
        <w:tc>
          <w:tcPr>
            <w:tcW w:w="2000" w:type="dxa"/>
            <w:gridSpan w:val="2"/>
            <w:vMerge w:val="restart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策略績效目標</w:t>
            </w:r>
          </w:p>
        </w:tc>
        <w:tc>
          <w:tcPr>
            <w:tcW w:w="7668" w:type="dxa"/>
            <w:gridSpan w:val="6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衡量指標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600"/>
          <w:jc w:val="center"/>
        </w:trPr>
        <w:tc>
          <w:tcPr>
            <w:tcW w:w="2000" w:type="dxa"/>
            <w:gridSpan w:val="2"/>
            <w:vMerge/>
          </w:tcPr>
          <w:p w:rsidR="00895D43" w:rsidRPr="00A22515" w:rsidRDefault="00895D43" w:rsidP="00C97DB7">
            <w:pPr>
              <w:spacing w:line="300" w:lineRule="exact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</w:p>
        </w:tc>
        <w:tc>
          <w:tcPr>
            <w:tcW w:w="1850" w:type="dxa"/>
            <w:gridSpan w:val="2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衡量指標</w:t>
            </w:r>
          </w:p>
        </w:tc>
        <w:tc>
          <w:tcPr>
            <w:tcW w:w="588" w:type="dxa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pacing w:val="-12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pacing w:val="-12"/>
                <w:sz w:val="20"/>
                <w:szCs w:val="20"/>
              </w:rPr>
              <w:t>評估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pacing w:val="-12"/>
                <w:sz w:val="20"/>
                <w:szCs w:val="20"/>
              </w:rPr>
              <w:t>體制</w:t>
            </w:r>
          </w:p>
        </w:tc>
        <w:tc>
          <w:tcPr>
            <w:tcW w:w="588" w:type="dxa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評估方式</w:t>
            </w:r>
          </w:p>
        </w:tc>
        <w:tc>
          <w:tcPr>
            <w:tcW w:w="3621" w:type="dxa"/>
            <w:vAlign w:val="center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衡量標準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103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年度績效目標值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一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cs="標楷體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cs="標楷體" w:hint="eastAsia"/>
                <w:color w:val="000000"/>
                <w:kern w:val="0"/>
                <w:sz w:val="20"/>
                <w:szCs w:val="20"/>
              </w:rPr>
              <w:t>強化各種防災資訊，提升民眾防災資訊（5%）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cs="標楷體" w:hint="eastAsia"/>
                <w:color w:val="000000"/>
                <w:kern w:val="0"/>
                <w:sz w:val="20"/>
                <w:szCs w:val="20"/>
              </w:rPr>
            </w:pPr>
            <w:r w:rsidRPr="00A22515">
              <w:rPr>
                <w:rFonts w:ascii="新細明體" w:hAnsi="新細明體" w:cs="標楷體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建置本縣各村里簡易防災地圖及相關防災資訊連結下載（5%）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完成本縣各村里簡易防災地圖處所數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85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400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(二)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擴大消防勤業務，辦理防火管理人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訓（5%）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落實推動防火管理相關業務，強化自主防災功效（5%）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針對應執行防火管理場所，辦理防火管理人</w:t>
            </w:r>
            <w:proofErr w:type="gramStart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複</w:t>
            </w:r>
            <w:proofErr w:type="gramEnd"/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訓場次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643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t>(三)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kinsoku w:val="0"/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落實防火教育向下紮根（5%）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辦理消防夏令營活動（5%）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辦理消防夏令營活動場次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</w:tr>
      <w:tr w:rsidR="00895D43" w:rsidRPr="00A22515" w:rsidTr="00C97DB7">
        <w:tblPrEx>
          <w:tblCellMar>
            <w:top w:w="0" w:type="dxa"/>
            <w:bottom w:w="0" w:type="dxa"/>
          </w:tblCellMar>
        </w:tblPrEx>
        <w:trPr>
          <w:cantSplit/>
          <w:trHeight w:val="643"/>
          <w:jc w:val="center"/>
        </w:trPr>
        <w:tc>
          <w:tcPr>
            <w:tcW w:w="42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16"/>
                <w:szCs w:val="16"/>
              </w:rPr>
            </w:pPr>
            <w:r w:rsidRPr="00A22515">
              <w:rPr>
                <w:rFonts w:ascii="新細明體" w:hAnsi="新細明體" w:hint="eastAsia"/>
                <w:color w:val="000000"/>
                <w:sz w:val="16"/>
                <w:szCs w:val="16"/>
              </w:rPr>
              <w:lastRenderedPageBreak/>
              <w:t>(四)</w:t>
            </w:r>
          </w:p>
        </w:tc>
        <w:tc>
          <w:tcPr>
            <w:tcW w:w="157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辦理推廣CPR急救技術教育訓練</w:t>
            </w: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（5%）</w:t>
            </w:r>
          </w:p>
        </w:tc>
        <w:tc>
          <w:tcPr>
            <w:tcW w:w="296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1554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針對本縣各機關、學校及社區，辦理</w:t>
            </w:r>
            <w:r w:rsidRPr="00A22515"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CPR急救技術宣導及教育訓練</w:t>
            </w: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（5%）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1</w:t>
            </w:r>
          </w:p>
        </w:tc>
        <w:tc>
          <w:tcPr>
            <w:tcW w:w="588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統計</w:t>
            </w:r>
          </w:p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數據</w:t>
            </w:r>
          </w:p>
        </w:tc>
        <w:tc>
          <w:tcPr>
            <w:tcW w:w="3621" w:type="dxa"/>
          </w:tcPr>
          <w:p w:rsidR="00895D43" w:rsidRPr="00A22515" w:rsidRDefault="00895D43" w:rsidP="00C97DB7">
            <w:pPr>
              <w:spacing w:line="300" w:lineRule="exact"/>
              <w:jc w:val="both"/>
              <w:rPr>
                <w:rFonts w:ascii="新細明體" w:hAnsi="新細明體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前往各機關、學校及社區辦理</w:t>
            </w:r>
            <w:r w:rsidRPr="00A22515">
              <w:rPr>
                <w:rFonts w:ascii="新細明體" w:hAnsi="新細明體" w:hint="eastAsia"/>
                <w:bCs/>
                <w:color w:val="000000"/>
                <w:sz w:val="20"/>
                <w:szCs w:val="20"/>
              </w:rPr>
              <w:t>CPR急救技術宣導及教育訓練場次</w:t>
            </w:r>
          </w:p>
        </w:tc>
        <w:tc>
          <w:tcPr>
            <w:tcW w:w="1021" w:type="dxa"/>
          </w:tcPr>
          <w:p w:rsidR="00895D43" w:rsidRPr="00A22515" w:rsidRDefault="00895D43" w:rsidP="00C97DB7">
            <w:pPr>
              <w:spacing w:line="300" w:lineRule="exact"/>
              <w:jc w:val="center"/>
              <w:rPr>
                <w:rFonts w:ascii="新細明體" w:hAnsi="新細明體" w:hint="eastAsia"/>
                <w:color w:val="000000"/>
                <w:sz w:val="20"/>
                <w:szCs w:val="20"/>
              </w:rPr>
            </w:pPr>
            <w:r w:rsidRPr="00A22515">
              <w:rPr>
                <w:rFonts w:ascii="新細明體" w:hAnsi="新細明體" w:hint="eastAsia"/>
                <w:color w:val="000000"/>
                <w:sz w:val="20"/>
                <w:szCs w:val="20"/>
              </w:rPr>
              <w:t>50</w:t>
            </w:r>
          </w:p>
        </w:tc>
      </w:tr>
    </w:tbl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>三、人力面向策略績效衡量目標10%</w:t>
      </w:r>
    </w:p>
    <w:p w:rsidR="00895D43" w:rsidRPr="00A22515" w:rsidRDefault="00895D43" w:rsidP="00895D43">
      <w:pPr>
        <w:rPr>
          <w:rFonts w:ascii="新細明體" w:hAnsi="新細明體" w:hint="eastAsia"/>
          <w:color w:val="000000"/>
        </w:rPr>
      </w:pPr>
      <w:r w:rsidRPr="00A22515">
        <w:rPr>
          <w:rFonts w:ascii="新細明體" w:hAnsi="新細明體" w:hint="eastAsia"/>
          <w:color w:val="000000"/>
        </w:rPr>
        <w:t xml:space="preserve">    屬本府共同性策略績效衡量目標，見第</w:t>
      </w:r>
      <w:r w:rsidRPr="008341A3">
        <w:rPr>
          <w:rFonts w:hint="eastAsia"/>
          <w:color w:val="000000"/>
        </w:rPr>
        <w:t>80</w:t>
      </w:r>
      <w:r w:rsidRPr="00A22515">
        <w:rPr>
          <w:rFonts w:ascii="新細明體" w:hAnsi="新細明體" w:hint="eastAsia"/>
          <w:color w:val="000000"/>
        </w:rPr>
        <w:t>頁。</w:t>
      </w:r>
    </w:p>
    <w:p w:rsidR="00895D43" w:rsidRPr="00A22515" w:rsidRDefault="00895D43" w:rsidP="00895D43">
      <w:pPr>
        <w:rPr>
          <w:rFonts w:ascii="新細明體" w:hAnsi="新細明體"/>
          <w:color w:val="000000"/>
        </w:rPr>
      </w:pPr>
      <w:r w:rsidRPr="00A22515">
        <w:rPr>
          <w:rFonts w:ascii="新細明體" w:hAnsi="新細明體" w:hint="eastAsia"/>
          <w:color w:val="000000"/>
        </w:rPr>
        <w:t>四、經費面向策略績效衡量目標</w:t>
      </w:r>
      <w:r w:rsidRPr="00A22515">
        <w:rPr>
          <w:rFonts w:ascii="新細明體" w:hAnsi="新細明體"/>
          <w:color w:val="000000"/>
        </w:rPr>
        <w:t>1</w:t>
      </w:r>
      <w:r w:rsidRPr="00A22515">
        <w:rPr>
          <w:rFonts w:ascii="新細明體" w:hAnsi="新細明體" w:hint="eastAsia"/>
          <w:color w:val="000000"/>
        </w:rPr>
        <w:t>0%</w:t>
      </w:r>
    </w:p>
    <w:p w:rsidR="00895D43" w:rsidRPr="00A22515" w:rsidRDefault="00895D43" w:rsidP="00895D43">
      <w:pPr>
        <w:rPr>
          <w:rFonts w:ascii="新細明體" w:hAnsi="新細明體" w:hint="eastAsia"/>
          <w:b/>
          <w:color w:val="000000"/>
        </w:rPr>
      </w:pPr>
      <w:r w:rsidRPr="00A22515">
        <w:rPr>
          <w:rFonts w:ascii="新細明體" w:hAnsi="新細明體" w:hint="eastAsia"/>
          <w:color w:val="000000"/>
        </w:rPr>
        <w:t xml:space="preserve">    屬本府共同性策略績效衡量目標，見第</w:t>
      </w:r>
      <w:r w:rsidRPr="008341A3">
        <w:rPr>
          <w:rFonts w:hint="eastAsia"/>
          <w:color w:val="000000"/>
        </w:rPr>
        <w:t>80</w:t>
      </w:r>
      <w:r w:rsidRPr="00A22515">
        <w:rPr>
          <w:rFonts w:ascii="新細明體" w:hAnsi="新細明體" w:hint="eastAsia"/>
          <w:color w:val="000000"/>
        </w:rPr>
        <w:t>頁。</w:t>
      </w:r>
    </w:p>
    <w:p w:rsidR="00D6551C" w:rsidRPr="00895D43" w:rsidRDefault="00D6551C"/>
    <w:sectPr w:rsidR="00D6551C" w:rsidRPr="00895D43" w:rsidSect="00D6551C"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7026A" w:rsidRDefault="0067026A" w:rsidP="00895D43">
      <w:r>
        <w:separator/>
      </w:r>
    </w:p>
  </w:endnote>
  <w:endnote w:type="continuationSeparator" w:id="0">
    <w:p w:rsidR="0067026A" w:rsidRDefault="0067026A" w:rsidP="00895D4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華康楷書體W5">
    <w:altName w:val="Arial Unicode MS"/>
    <w:charset w:val="88"/>
    <w:family w:val="modern"/>
    <w:pitch w:val="fixed"/>
    <w:sig w:usb0="00000000" w:usb1="28091800" w:usb2="00000016" w:usb3="00000000" w:csb0="00100000" w:csb1="00000000"/>
  </w:font>
  <w:font w:name="CG Times"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New Gulim">
    <w:charset w:val="81"/>
    <w:family w:val="roman"/>
    <w:pitch w:val="variable"/>
    <w:sig w:usb0="B00002AF" w:usb1="7FD77CFB" w:usb2="00000030" w:usb3="00000000" w:csb0="0008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DFKaiShu-SB-Estd-BF">
    <w:altName w:val="細明體"/>
    <w:panose1 w:val="00000000000000000000"/>
    <w:charset w:val="88"/>
    <w:family w:val="auto"/>
    <w:notTrueType/>
    <w:pitch w:val="default"/>
    <w:sig w:usb0="00000001" w:usb1="08080000" w:usb2="00000010" w:usb3="00000000" w:csb0="001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7026A" w:rsidRDefault="0067026A" w:rsidP="00895D43">
      <w:r>
        <w:separator/>
      </w:r>
    </w:p>
  </w:footnote>
  <w:footnote w:type="continuationSeparator" w:id="0">
    <w:p w:rsidR="0067026A" w:rsidRDefault="0067026A" w:rsidP="00895D43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95D43"/>
    <w:rsid w:val="0067026A"/>
    <w:rsid w:val="00895D43"/>
    <w:rsid w:val="00D655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95D43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895D4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4">
    <w:name w:val="頁首 字元"/>
    <w:basedOn w:val="a0"/>
    <w:link w:val="a3"/>
    <w:uiPriority w:val="99"/>
    <w:semiHidden/>
    <w:rsid w:val="00895D43"/>
    <w:rPr>
      <w:sz w:val="20"/>
      <w:szCs w:val="20"/>
    </w:rPr>
  </w:style>
  <w:style w:type="paragraph" w:styleId="a5">
    <w:name w:val="footer"/>
    <w:basedOn w:val="a"/>
    <w:link w:val="a6"/>
    <w:uiPriority w:val="99"/>
    <w:semiHidden/>
    <w:unhideWhenUsed/>
    <w:rsid w:val="00895D43"/>
    <w:pPr>
      <w:tabs>
        <w:tab w:val="center" w:pos="4153"/>
        <w:tab w:val="right" w:pos="8306"/>
      </w:tabs>
      <w:snapToGrid w:val="0"/>
    </w:pPr>
    <w:rPr>
      <w:rFonts w:asciiTheme="minorHAnsi" w:eastAsiaTheme="minorEastAsia" w:hAnsiTheme="minorHAnsi" w:cstheme="minorBidi"/>
      <w:sz w:val="20"/>
      <w:szCs w:val="20"/>
    </w:rPr>
  </w:style>
  <w:style w:type="character" w:customStyle="1" w:styleId="a6">
    <w:name w:val="頁尾 字元"/>
    <w:basedOn w:val="a0"/>
    <w:link w:val="a5"/>
    <w:uiPriority w:val="99"/>
    <w:semiHidden/>
    <w:rsid w:val="00895D43"/>
    <w:rPr>
      <w:sz w:val="20"/>
      <w:szCs w:val="20"/>
    </w:rPr>
  </w:style>
  <w:style w:type="paragraph" w:customStyle="1" w:styleId="a7">
    <w:name w:val="壹目"/>
    <w:basedOn w:val="a"/>
    <w:rsid w:val="00895D43"/>
    <w:pPr>
      <w:tabs>
        <w:tab w:val="right" w:leader="middleDot" w:pos="9000"/>
      </w:tabs>
      <w:adjustRightInd w:val="0"/>
      <w:spacing w:before="120" w:after="120"/>
      <w:textAlignment w:val="baseline"/>
      <w:outlineLvl w:val="0"/>
    </w:pPr>
    <w:rPr>
      <w:rFonts w:ascii="華康楷書體W5" w:eastAsia="華康楷書體W5" w:hAnsi="CG Times"/>
      <w:b/>
      <w:kern w:val="0"/>
      <w:sz w:val="32"/>
      <w:szCs w:val="20"/>
    </w:rPr>
  </w:style>
  <w:style w:type="paragraph" w:styleId="a8">
    <w:name w:val="Body Text"/>
    <w:aliases w:val="解釋"/>
    <w:basedOn w:val="a"/>
    <w:link w:val="a9"/>
    <w:unhideWhenUsed/>
    <w:rsid w:val="00895D43"/>
    <w:pPr>
      <w:spacing w:after="120"/>
    </w:pPr>
  </w:style>
  <w:style w:type="character" w:customStyle="1" w:styleId="a9">
    <w:name w:val="本文 字元"/>
    <w:aliases w:val="解釋 字元"/>
    <w:basedOn w:val="a0"/>
    <w:link w:val="a8"/>
    <w:rsid w:val="00895D43"/>
    <w:rPr>
      <w:rFonts w:ascii="Times New Roman" w:eastAsia="新細明體" w:hAnsi="Times New Roman" w:cs="Times New Roman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415</Words>
  <Characters>2368</Characters>
  <Application>Microsoft Office Word</Application>
  <DocSecurity>0</DocSecurity>
  <Lines>19</Lines>
  <Paragraphs>5</Paragraphs>
  <ScaleCrop>false</ScaleCrop>
  <Company/>
  <LinksUpToDate>false</LinksUpToDate>
  <CharactersWithSpaces>2778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cp:lastPrinted>2014-10-03T06:28:00Z</cp:lastPrinted>
  <dcterms:created xsi:type="dcterms:W3CDTF">2014-10-03T06:26:00Z</dcterms:created>
  <dcterms:modified xsi:type="dcterms:W3CDTF">2014-10-03T06:30:00Z</dcterms:modified>
</cp:coreProperties>
</file>