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CB1" w:rsidRPr="00A46D2A" w:rsidRDefault="004A0CB1" w:rsidP="004A0CB1">
      <w:pPr>
        <w:widowControl/>
        <w:autoSpaceDE/>
        <w:autoSpaceDN/>
        <w:adjustRightInd/>
        <w:spacing w:before="240" w:after="240" w:line="400" w:lineRule="exact"/>
        <w:outlineLvl w:val="0"/>
        <w:rPr>
          <w:rFonts w:ascii="Times New Roman" w:eastAsia="標楷體"/>
          <w:b/>
          <w:sz w:val="28"/>
          <w:szCs w:val="28"/>
        </w:rPr>
      </w:pPr>
      <w:r w:rsidRPr="00A46D2A">
        <w:rPr>
          <w:rFonts w:ascii="Times New Roman" w:eastAsia="標楷體"/>
          <w:b/>
          <w:sz w:val="28"/>
          <w:szCs w:val="28"/>
        </w:rPr>
        <w:t>10-8 108-111</w:t>
      </w:r>
      <w:r w:rsidRPr="00A46D2A">
        <w:rPr>
          <w:rFonts w:ascii="Times New Roman" w:eastAsia="標楷體"/>
          <w:b/>
          <w:sz w:val="28"/>
          <w:szCs w:val="28"/>
        </w:rPr>
        <w:t>年提升緊急救災救護通訊設備計畫</w:t>
      </w:r>
    </w:p>
    <w:p w:rsidR="004A0CB1" w:rsidRPr="00A46D2A" w:rsidRDefault="004A0CB1" w:rsidP="004A0CB1">
      <w:pPr>
        <w:pStyle w:val="a3"/>
        <w:spacing w:before="240" w:after="72" w:line="400" w:lineRule="exact"/>
        <w:ind w:leftChars="0" w:left="0" w:firstLineChars="0" w:firstLine="0"/>
        <w:rPr>
          <w:rFonts w:eastAsia="標楷體"/>
          <w:b w:val="0"/>
          <w:bCs/>
        </w:rPr>
      </w:pPr>
      <w:r w:rsidRPr="00A46D2A">
        <w:rPr>
          <w:rFonts w:eastAsia="標楷體" w:hint="eastAsia"/>
          <w:b w:val="0"/>
          <w:bCs/>
        </w:rPr>
        <w:t>（</w:t>
      </w:r>
      <w:r w:rsidRPr="00A46D2A">
        <w:rPr>
          <w:rFonts w:eastAsia="標楷體" w:hint="eastAsia"/>
          <w:b w:val="0"/>
          <w:bCs/>
          <w:lang w:eastAsia="zh-HK"/>
        </w:rPr>
        <w:t>一</w:t>
      </w:r>
      <w:r w:rsidRPr="00A46D2A">
        <w:rPr>
          <w:rFonts w:eastAsia="標楷體" w:hint="eastAsia"/>
          <w:b w:val="0"/>
          <w:bCs/>
        </w:rPr>
        <w:t>）計畫</w:t>
      </w:r>
      <w:r w:rsidRPr="00A46D2A">
        <w:rPr>
          <w:rFonts w:eastAsia="標楷體" w:hint="eastAsia"/>
          <w:b w:val="0"/>
          <w:bCs/>
          <w:lang w:eastAsia="zh-HK"/>
        </w:rPr>
        <w:t>緣起</w:t>
      </w:r>
    </w:p>
    <w:p w:rsidR="004A0CB1" w:rsidRPr="00A46D2A" w:rsidRDefault="004A0CB1" w:rsidP="004A0CB1">
      <w:pPr>
        <w:widowControl/>
        <w:kinsoku w:val="0"/>
        <w:overflowPunct w:val="0"/>
        <w:autoSpaceDE/>
        <w:autoSpaceDN/>
        <w:adjustRightInd/>
        <w:spacing w:before="60" w:after="60" w:line="400" w:lineRule="exact"/>
        <w:ind w:leftChars="233" w:left="749" w:hangingChars="79" w:hanging="190"/>
        <w:jc w:val="both"/>
        <w:rPr>
          <w:rFonts w:ascii="Times New Roman" w:eastAsia="標楷體"/>
          <w:bCs/>
          <w:szCs w:val="24"/>
        </w:rPr>
      </w:pPr>
      <w:r w:rsidRPr="00A46D2A">
        <w:rPr>
          <w:rFonts w:ascii="Times New Roman" w:eastAsia="標楷體"/>
          <w:bCs/>
          <w:szCs w:val="24"/>
        </w:rPr>
        <w:t>1.</w:t>
      </w:r>
      <w:r w:rsidRPr="00A46D2A">
        <w:rPr>
          <w:rFonts w:ascii="Times New Roman" w:eastAsia="標楷體"/>
          <w:bCs/>
          <w:szCs w:val="24"/>
        </w:rPr>
        <w:t>本縣由眾多島嶼組合而成，在緊急救護通訊醫療網系統建置上，須考量各消防分隊轄區的訊號品質與通訊整合，鑑於本局所轄各大</w:t>
      </w:r>
      <w:r w:rsidRPr="00A46D2A">
        <w:rPr>
          <w:rFonts w:ascii="Times New Roman" w:eastAsia="標楷體"/>
          <w:bCs/>
          <w:szCs w:val="24"/>
        </w:rPr>
        <w:t>(</w:t>
      </w:r>
      <w:r w:rsidRPr="00A46D2A">
        <w:rPr>
          <w:rFonts w:ascii="Times New Roman" w:eastAsia="標楷體"/>
          <w:bCs/>
          <w:szCs w:val="24"/>
        </w:rPr>
        <w:t>分</w:t>
      </w:r>
      <w:r w:rsidRPr="00A46D2A">
        <w:rPr>
          <w:rFonts w:ascii="Times New Roman" w:eastAsia="標楷體"/>
          <w:bCs/>
          <w:szCs w:val="24"/>
        </w:rPr>
        <w:t>)</w:t>
      </w:r>
      <w:r w:rsidRPr="00A46D2A">
        <w:rPr>
          <w:rFonts w:ascii="Times New Roman" w:eastAsia="標楷體"/>
          <w:bCs/>
          <w:szCs w:val="24"/>
        </w:rPr>
        <w:t>隊及衛生局所屬各衛生所及責任醫院，現有通訊設備仍為類比無線電通訊系統，在因應現行到院前緊急救護及重大救護案件通訊系統之整合勤務執行，已顯力有未逮，特別是在重大人命救護現場的指揮管制、災情傳遞以及人力物力的調度部署，較難以提供全面有效的應變。</w:t>
      </w:r>
    </w:p>
    <w:p w:rsidR="004A0CB1" w:rsidRPr="00A46D2A" w:rsidRDefault="004A0CB1" w:rsidP="004A0CB1">
      <w:pPr>
        <w:widowControl/>
        <w:kinsoku w:val="0"/>
        <w:overflowPunct w:val="0"/>
        <w:autoSpaceDE/>
        <w:autoSpaceDN/>
        <w:adjustRightInd/>
        <w:spacing w:before="60" w:after="60" w:line="400" w:lineRule="exact"/>
        <w:ind w:leftChars="233" w:left="749" w:hangingChars="79" w:hanging="190"/>
        <w:jc w:val="both"/>
        <w:rPr>
          <w:rFonts w:ascii="Times New Roman" w:eastAsia="標楷體"/>
          <w:bCs/>
          <w:szCs w:val="24"/>
        </w:rPr>
      </w:pPr>
      <w:r w:rsidRPr="00A46D2A">
        <w:rPr>
          <w:rFonts w:ascii="Times New Roman" w:eastAsia="標楷體"/>
          <w:bCs/>
          <w:szCs w:val="24"/>
        </w:rPr>
        <w:t>2.</w:t>
      </w:r>
      <w:r w:rsidRPr="00A46D2A">
        <w:rPr>
          <w:rFonts w:ascii="Times New Roman" w:eastAsia="標楷體"/>
          <w:bCs/>
          <w:szCs w:val="24"/>
        </w:rPr>
        <w:t>目前全國各地消防機關均已逐步完成通訊系統數位化的建置，包含同屬離島金門縣及連江縣亦在近年內完成數位系統之建置並投入勤務運作，故本局在既有設備使用年限已屆，且功能面無法滿足本局未來所面臨緊急救護勤務負荷之狀況下，進行系統之提升已是刻不容緩。</w:t>
      </w:r>
    </w:p>
    <w:p w:rsidR="004A0CB1" w:rsidRPr="00A46D2A" w:rsidRDefault="004A0CB1" w:rsidP="004A0CB1">
      <w:pPr>
        <w:pStyle w:val="a3"/>
        <w:spacing w:before="240" w:after="72" w:line="400" w:lineRule="exact"/>
        <w:ind w:leftChars="0" w:left="0" w:firstLineChars="0" w:firstLine="0"/>
        <w:rPr>
          <w:rFonts w:eastAsia="標楷體"/>
          <w:b w:val="0"/>
          <w:bCs/>
        </w:rPr>
      </w:pPr>
      <w:r w:rsidRPr="00A46D2A">
        <w:rPr>
          <w:rFonts w:eastAsia="標楷體"/>
          <w:b w:val="0"/>
          <w:bCs/>
        </w:rPr>
        <w:t>（</w:t>
      </w:r>
      <w:r w:rsidRPr="00A46D2A">
        <w:rPr>
          <w:rFonts w:eastAsia="標楷體" w:hint="eastAsia"/>
          <w:b w:val="0"/>
          <w:bCs/>
          <w:lang w:eastAsia="zh-HK"/>
        </w:rPr>
        <w:t>二）計畫目標</w:t>
      </w:r>
    </w:p>
    <w:p w:rsidR="004A0CB1" w:rsidRPr="00A46D2A" w:rsidRDefault="004A0CB1" w:rsidP="004A0CB1">
      <w:pPr>
        <w:pStyle w:val="1"/>
        <w:spacing w:line="40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1.</w:t>
      </w:r>
      <w:r w:rsidRPr="00A46D2A">
        <w:rPr>
          <w:rFonts w:ascii="Times New Roman" w:eastAsia="標楷體" w:hAnsi="Times New Roman" w:cs="Times New Roman" w:hint="eastAsia"/>
          <w:b w:val="0"/>
        </w:rPr>
        <w:t>績效指標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547"/>
        <w:gridCol w:w="762"/>
        <w:gridCol w:w="1074"/>
        <w:gridCol w:w="1072"/>
        <w:gridCol w:w="1256"/>
        <w:gridCol w:w="1307"/>
        <w:gridCol w:w="1150"/>
      </w:tblGrid>
      <w:tr w:rsidR="004A0CB1" w:rsidRPr="00A46D2A" w:rsidTr="00763892">
        <w:trPr>
          <w:trHeight w:val="397"/>
          <w:jc w:val="center"/>
        </w:trPr>
        <w:tc>
          <w:tcPr>
            <w:tcW w:w="2547"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項目</w:t>
            </w:r>
          </w:p>
        </w:tc>
        <w:tc>
          <w:tcPr>
            <w:tcW w:w="762"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單位</w:t>
            </w:r>
          </w:p>
        </w:tc>
        <w:tc>
          <w:tcPr>
            <w:tcW w:w="1074"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現況值</w:t>
            </w:r>
          </w:p>
        </w:tc>
        <w:tc>
          <w:tcPr>
            <w:tcW w:w="4785" w:type="dxa"/>
            <w:gridSpan w:val="4"/>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目標值</w:t>
            </w:r>
          </w:p>
        </w:tc>
      </w:tr>
      <w:tr w:rsidR="004A0CB1" w:rsidRPr="00A46D2A" w:rsidTr="00763892">
        <w:trPr>
          <w:trHeight w:val="397"/>
          <w:jc w:val="center"/>
        </w:trPr>
        <w:tc>
          <w:tcPr>
            <w:tcW w:w="2547"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762"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1074"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1072"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108</w:t>
            </w:r>
            <w:r w:rsidRPr="00A46D2A">
              <w:rPr>
                <w:rFonts w:ascii="Times New Roman" w:eastAsia="標楷體"/>
                <w:b/>
              </w:rPr>
              <w:t>年</w:t>
            </w:r>
          </w:p>
        </w:tc>
        <w:tc>
          <w:tcPr>
            <w:tcW w:w="1256"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109</w:t>
            </w:r>
            <w:r w:rsidRPr="00A46D2A">
              <w:rPr>
                <w:rFonts w:ascii="Times New Roman" w:eastAsia="標楷體"/>
                <w:b/>
              </w:rPr>
              <w:t>年</w:t>
            </w:r>
          </w:p>
        </w:tc>
        <w:tc>
          <w:tcPr>
            <w:tcW w:w="1307"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110</w:t>
            </w:r>
            <w:r w:rsidRPr="00A46D2A">
              <w:rPr>
                <w:rFonts w:ascii="Times New Roman" w:eastAsia="標楷體"/>
                <w:b/>
              </w:rPr>
              <w:t>年</w:t>
            </w:r>
          </w:p>
        </w:tc>
        <w:tc>
          <w:tcPr>
            <w:tcW w:w="1150"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111</w:t>
            </w:r>
            <w:r w:rsidRPr="00A46D2A">
              <w:rPr>
                <w:rFonts w:ascii="Times New Roman" w:eastAsia="標楷體"/>
                <w:b/>
              </w:rPr>
              <w:t>年</w:t>
            </w:r>
          </w:p>
        </w:tc>
      </w:tr>
      <w:tr w:rsidR="004A0CB1" w:rsidRPr="00A46D2A" w:rsidTr="00763892">
        <w:trPr>
          <w:trHeight w:val="397"/>
          <w:jc w:val="center"/>
        </w:trPr>
        <w:tc>
          <w:tcPr>
            <w:tcW w:w="2547" w:type="dxa"/>
            <w:shd w:val="clear" w:color="auto" w:fill="auto"/>
            <w:vAlign w:val="center"/>
          </w:tcPr>
          <w:p w:rsidR="004A0CB1" w:rsidRPr="00A46D2A" w:rsidRDefault="004A0CB1" w:rsidP="002D4FF0">
            <w:pPr>
              <w:kinsoku w:val="0"/>
              <w:overflowPunct w:val="0"/>
              <w:snapToGrid w:val="0"/>
              <w:spacing w:line="240" w:lineRule="auto"/>
              <w:jc w:val="both"/>
              <w:rPr>
                <w:rFonts w:ascii="Times New Roman" w:eastAsia="標楷體"/>
              </w:rPr>
            </w:pPr>
            <w:r w:rsidRPr="00A46D2A">
              <w:rPr>
                <w:rFonts w:ascii="Times New Roman" w:eastAsia="標楷體"/>
              </w:rPr>
              <w:t>建置數位無線電通訊軟硬體設備達成率</w:t>
            </w:r>
          </w:p>
        </w:tc>
        <w:tc>
          <w:tcPr>
            <w:tcW w:w="762"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w:t>
            </w:r>
          </w:p>
        </w:tc>
        <w:tc>
          <w:tcPr>
            <w:tcW w:w="1074"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072"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28</w:t>
            </w:r>
          </w:p>
        </w:tc>
        <w:tc>
          <w:tcPr>
            <w:tcW w:w="1256"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51</w:t>
            </w:r>
          </w:p>
        </w:tc>
        <w:tc>
          <w:tcPr>
            <w:tcW w:w="1307"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80</w:t>
            </w:r>
          </w:p>
        </w:tc>
        <w:tc>
          <w:tcPr>
            <w:tcW w:w="1150" w:type="dxa"/>
            <w:shd w:val="clear" w:color="auto" w:fill="auto"/>
            <w:vAlign w:val="center"/>
          </w:tcPr>
          <w:p w:rsidR="004A0CB1" w:rsidRPr="00A46D2A" w:rsidRDefault="004A0CB1" w:rsidP="002D4FF0">
            <w:pPr>
              <w:kinsoku w:val="0"/>
              <w:overflowPunct w:val="0"/>
              <w:snapToGrid w:val="0"/>
              <w:spacing w:line="240" w:lineRule="auto"/>
              <w:jc w:val="center"/>
              <w:rPr>
                <w:rFonts w:ascii="Times New Roman" w:eastAsia="標楷體"/>
              </w:rPr>
            </w:pPr>
            <w:r w:rsidRPr="00A46D2A">
              <w:rPr>
                <w:rFonts w:ascii="Times New Roman" w:eastAsia="標楷體"/>
              </w:rPr>
              <w:t>100</w:t>
            </w:r>
          </w:p>
        </w:tc>
      </w:tr>
    </w:tbl>
    <w:p w:rsidR="004A0CB1" w:rsidRPr="00A46D2A" w:rsidRDefault="004A0CB1" w:rsidP="004A0CB1">
      <w:pPr>
        <w:pStyle w:val="1"/>
        <w:spacing w:line="40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b w:val="0"/>
        </w:rPr>
        <w:t>2.</w:t>
      </w:r>
      <w:r w:rsidRPr="00A46D2A">
        <w:rPr>
          <w:rFonts w:ascii="Times New Roman" w:eastAsia="標楷體" w:hAnsi="Times New Roman" w:cs="Times New Roman"/>
          <w:b w:val="0"/>
        </w:rPr>
        <w:t>工作指標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6"/>
        <w:gridCol w:w="821"/>
        <w:gridCol w:w="1008"/>
        <w:gridCol w:w="1150"/>
        <w:gridCol w:w="1229"/>
        <w:gridCol w:w="1294"/>
        <w:gridCol w:w="1271"/>
      </w:tblGrid>
      <w:tr w:rsidR="004A0CB1" w:rsidRPr="00A46D2A" w:rsidTr="00763892">
        <w:trPr>
          <w:trHeight w:val="397"/>
          <w:tblHeader/>
          <w:jc w:val="center"/>
        </w:trPr>
        <w:tc>
          <w:tcPr>
            <w:tcW w:w="2576"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項目</w:t>
            </w:r>
          </w:p>
        </w:tc>
        <w:tc>
          <w:tcPr>
            <w:tcW w:w="821"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單位</w:t>
            </w:r>
          </w:p>
        </w:tc>
        <w:tc>
          <w:tcPr>
            <w:tcW w:w="1008" w:type="dxa"/>
            <w:vMerge w:val="restart"/>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現況值</w:t>
            </w:r>
          </w:p>
        </w:tc>
        <w:tc>
          <w:tcPr>
            <w:tcW w:w="4944" w:type="dxa"/>
            <w:gridSpan w:val="4"/>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目標值</w:t>
            </w:r>
          </w:p>
        </w:tc>
      </w:tr>
      <w:tr w:rsidR="004A0CB1" w:rsidRPr="00A46D2A" w:rsidTr="00763892">
        <w:trPr>
          <w:trHeight w:val="397"/>
          <w:tblHeader/>
          <w:jc w:val="center"/>
        </w:trPr>
        <w:tc>
          <w:tcPr>
            <w:tcW w:w="2576"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821"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1008" w:type="dxa"/>
            <w:vMerge/>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p>
        </w:tc>
        <w:tc>
          <w:tcPr>
            <w:tcW w:w="1150"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108</w:t>
            </w:r>
            <w:r w:rsidRPr="00A46D2A">
              <w:rPr>
                <w:rFonts w:ascii="Times New Roman" w:eastAsia="標楷體"/>
                <w:b/>
              </w:rPr>
              <w:t>年</w:t>
            </w:r>
          </w:p>
        </w:tc>
        <w:tc>
          <w:tcPr>
            <w:tcW w:w="1229"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109</w:t>
            </w:r>
            <w:r w:rsidRPr="00A46D2A">
              <w:rPr>
                <w:rFonts w:ascii="Times New Roman" w:eastAsia="標楷體"/>
                <w:b/>
              </w:rPr>
              <w:t>年</w:t>
            </w:r>
          </w:p>
        </w:tc>
        <w:tc>
          <w:tcPr>
            <w:tcW w:w="1294"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110</w:t>
            </w:r>
            <w:r w:rsidRPr="00A46D2A">
              <w:rPr>
                <w:rFonts w:ascii="Times New Roman" w:eastAsia="標楷體"/>
                <w:b/>
              </w:rPr>
              <w:t>年</w:t>
            </w:r>
          </w:p>
        </w:tc>
        <w:tc>
          <w:tcPr>
            <w:tcW w:w="1271" w:type="dxa"/>
            <w:shd w:val="clear" w:color="auto" w:fill="DDD9C3" w:themeFill="background2" w:themeFillShade="E6"/>
            <w:vAlign w:val="center"/>
          </w:tcPr>
          <w:p w:rsidR="004A0CB1" w:rsidRPr="00A46D2A" w:rsidRDefault="004A0CB1" w:rsidP="002D4FF0">
            <w:pPr>
              <w:kinsoku w:val="0"/>
              <w:overflowPunct w:val="0"/>
              <w:snapToGrid w:val="0"/>
              <w:spacing w:line="240" w:lineRule="auto"/>
              <w:jc w:val="center"/>
              <w:rPr>
                <w:rFonts w:ascii="Times New Roman" w:eastAsia="標楷體"/>
                <w:b/>
              </w:rPr>
            </w:pPr>
            <w:r w:rsidRPr="00A46D2A">
              <w:rPr>
                <w:rFonts w:ascii="Times New Roman" w:eastAsia="標楷體"/>
                <w:b/>
              </w:rPr>
              <w:t>111</w:t>
            </w:r>
            <w:r w:rsidRPr="00A46D2A">
              <w:rPr>
                <w:rFonts w:ascii="Times New Roman" w:eastAsia="標楷體"/>
                <w:b/>
              </w:rPr>
              <w:t>年</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數位無線電</w:t>
            </w:r>
            <w:r w:rsidRPr="00A46D2A">
              <w:rPr>
                <w:rFonts w:ascii="Times New Roman" w:eastAsia="標楷體"/>
              </w:rPr>
              <w:t>VHF</w:t>
            </w:r>
            <w:r w:rsidRPr="00A46D2A">
              <w:rPr>
                <w:rFonts w:ascii="Times New Roman" w:eastAsia="標楷體"/>
              </w:rPr>
              <w:t>中繼台主機</w:t>
            </w:r>
            <w:r w:rsidRPr="00A46D2A">
              <w:rPr>
                <w:rFonts w:ascii="Times New Roman" w:eastAsia="標楷體"/>
              </w:rPr>
              <w:t>6</w:t>
            </w:r>
            <w:r w:rsidRPr="00A46D2A">
              <w:rPr>
                <w:rFonts w:ascii="Times New Roman" w:eastAsia="標楷體"/>
              </w:rPr>
              <w:t>台</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(4)75</w:t>
            </w:r>
            <w:r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(2)</w:t>
            </w:r>
            <w:r w:rsidRPr="004C0369">
              <w:rPr>
                <w:rFonts w:ascii="標楷體" w:eastAsia="標楷體" w:hAnsi="標楷體" w:hint="eastAsia"/>
                <w:color w:val="000000"/>
                <w:sz w:val="22"/>
                <w:szCs w:val="22"/>
              </w:rPr>
              <w:t>100</w:t>
            </w:r>
            <w:r w:rsidRPr="004C0369">
              <w:rPr>
                <w:rFonts w:ascii="新細明體" w:hAnsi="新細明體"/>
                <w:bCs/>
                <w:color w:val="000000"/>
                <w:sz w:val="22"/>
                <w:szCs w:val="22"/>
              </w:rPr>
              <w:t>%</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數位微波鏈路系統</w:t>
            </w:r>
            <w:r w:rsidRPr="00A46D2A">
              <w:rPr>
                <w:rFonts w:ascii="Times New Roman" w:eastAsia="標楷體"/>
              </w:rPr>
              <w:t>6</w:t>
            </w:r>
            <w:r w:rsidRPr="00A46D2A">
              <w:rPr>
                <w:rFonts w:ascii="Times New Roman" w:eastAsia="標楷體"/>
              </w:rPr>
              <w:t>組</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(4)</w:t>
            </w:r>
            <w:r w:rsidR="004C0369">
              <w:rPr>
                <w:rFonts w:ascii="標楷體" w:eastAsia="標楷體" w:hAnsi="標楷體" w:hint="eastAsia"/>
                <w:color w:val="000000"/>
              </w:rPr>
              <w:t>75</w:t>
            </w:r>
            <w:r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(2)100</w:t>
            </w:r>
            <w:r w:rsidRPr="004A4E9D">
              <w:rPr>
                <w:rFonts w:ascii="新細明體" w:hAnsi="新細明體"/>
                <w:bCs/>
                <w:color w:val="000000"/>
                <w:sz w:val="22"/>
              </w:rPr>
              <w:t>%</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數位無線電</w:t>
            </w:r>
            <w:r w:rsidRPr="00A46D2A">
              <w:rPr>
                <w:rFonts w:ascii="Times New Roman" w:eastAsia="標楷體"/>
              </w:rPr>
              <w:t>VHF</w:t>
            </w:r>
            <w:r w:rsidRPr="00A46D2A">
              <w:rPr>
                <w:rFonts w:ascii="Times New Roman" w:eastAsia="標楷體"/>
              </w:rPr>
              <w:t>固定台</w:t>
            </w:r>
            <w:r w:rsidRPr="00A46D2A">
              <w:rPr>
                <w:rFonts w:ascii="Times New Roman" w:eastAsia="標楷體"/>
              </w:rPr>
              <w:t>20</w:t>
            </w:r>
            <w:r w:rsidRPr="00A46D2A">
              <w:rPr>
                <w:rFonts w:ascii="Times New Roman" w:eastAsia="標楷體"/>
              </w:rPr>
              <w:t>台</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(3)15</w:t>
            </w:r>
            <w:r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4C0369">
            <w:pPr>
              <w:kinsoku w:val="0"/>
              <w:overflowPunct w:val="0"/>
              <w:snapToGrid w:val="0"/>
              <w:spacing w:line="240" w:lineRule="exact"/>
              <w:rPr>
                <w:rFonts w:ascii="標楷體" w:eastAsia="標楷體" w:hAnsi="標楷體"/>
                <w:color w:val="000000"/>
              </w:rPr>
            </w:pPr>
            <w:r>
              <w:rPr>
                <w:rFonts w:ascii="標楷體" w:eastAsia="標楷體" w:hAnsi="標楷體" w:hint="eastAsia"/>
                <w:color w:val="000000"/>
              </w:rPr>
              <w:t>(17)</w:t>
            </w:r>
            <w:r w:rsidR="004C0369">
              <w:rPr>
                <w:rFonts w:ascii="標楷體" w:eastAsia="標楷體" w:hAnsi="標楷體" w:hint="eastAsia"/>
                <w:color w:val="000000"/>
              </w:rPr>
              <w:t xml:space="preserve">100% </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數位無線電</w:t>
            </w:r>
            <w:r w:rsidRPr="00A46D2A">
              <w:rPr>
                <w:rFonts w:ascii="Times New Roman" w:eastAsia="標楷體"/>
              </w:rPr>
              <w:t>VHF</w:t>
            </w:r>
            <w:r w:rsidRPr="00A46D2A">
              <w:rPr>
                <w:rFonts w:ascii="Times New Roman" w:eastAsia="標楷體"/>
              </w:rPr>
              <w:t>車裝台</w:t>
            </w:r>
            <w:r w:rsidRPr="00A46D2A">
              <w:rPr>
                <w:rFonts w:ascii="Times New Roman" w:eastAsia="標楷體"/>
              </w:rPr>
              <w:t>(</w:t>
            </w:r>
            <w:r w:rsidRPr="00A46D2A">
              <w:rPr>
                <w:rFonts w:ascii="Times New Roman" w:eastAsia="標楷體"/>
              </w:rPr>
              <w:t>具</w:t>
            </w:r>
            <w:r w:rsidRPr="00A46D2A">
              <w:rPr>
                <w:rFonts w:ascii="Times New Roman" w:eastAsia="標楷體"/>
              </w:rPr>
              <w:t>GPS</w:t>
            </w:r>
            <w:r w:rsidRPr="00A46D2A">
              <w:rPr>
                <w:rFonts w:ascii="Times New Roman" w:eastAsia="標楷體"/>
              </w:rPr>
              <w:t>功能</w:t>
            </w:r>
            <w:r w:rsidRPr="00A46D2A">
              <w:rPr>
                <w:rFonts w:ascii="Times New Roman" w:eastAsia="標楷體"/>
              </w:rPr>
              <w:t>)67</w:t>
            </w:r>
            <w:r w:rsidRPr="00A46D2A">
              <w:rPr>
                <w:rFonts w:ascii="Times New Roman" w:eastAsia="標楷體"/>
              </w:rPr>
              <w:t>台</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(15)20</w:t>
            </w:r>
            <w:r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(35)</w:t>
            </w:r>
            <w:r w:rsidRPr="004C0369">
              <w:rPr>
                <w:rFonts w:ascii="新細明體" w:hAnsi="新細明體"/>
                <w:bCs/>
                <w:color w:val="000000"/>
                <w:szCs w:val="24"/>
              </w:rPr>
              <w:t>%</w:t>
            </w:r>
            <w:r w:rsidRPr="004C0369">
              <w:rPr>
                <w:rFonts w:ascii="新細明體" w:hAnsi="新細明體" w:hint="eastAsia"/>
                <w:bCs/>
                <w:color w:val="000000"/>
                <w:szCs w:val="24"/>
              </w:rPr>
              <w:t>76</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(17) 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數位無線電</w:t>
            </w:r>
            <w:r w:rsidRPr="00A46D2A">
              <w:rPr>
                <w:rFonts w:ascii="Times New Roman" w:eastAsia="標楷體"/>
              </w:rPr>
              <w:t>VHF</w:t>
            </w:r>
            <w:r w:rsidRPr="00A46D2A">
              <w:rPr>
                <w:rFonts w:ascii="Times New Roman" w:eastAsia="標楷體"/>
              </w:rPr>
              <w:t>手提台</w:t>
            </w:r>
            <w:r w:rsidR="00BF1A60">
              <w:rPr>
                <w:rFonts w:ascii="Times New Roman" w:eastAsia="標楷體"/>
              </w:rPr>
              <w:t>12</w:t>
            </w:r>
            <w:r w:rsidR="002D57E8">
              <w:rPr>
                <w:rFonts w:ascii="Times New Roman" w:eastAsia="標楷體" w:hint="eastAsia"/>
              </w:rPr>
              <w:t>0</w:t>
            </w:r>
            <w:r w:rsidRPr="00A46D2A">
              <w:rPr>
                <w:rFonts w:ascii="Times New Roman" w:eastAsia="標楷體"/>
              </w:rPr>
              <w:t>台</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5A128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(15</w:t>
            </w:r>
            <w:r w:rsidR="00763892">
              <w:rPr>
                <w:rFonts w:ascii="標楷體" w:eastAsia="標楷體" w:hAnsi="標楷體" w:hint="eastAsia"/>
                <w:color w:val="000000"/>
              </w:rPr>
              <w:t>)14</w:t>
            </w:r>
            <w:r w:rsidR="00763892"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(85)83</w:t>
            </w:r>
            <w:r w:rsidRPr="004A4E9D">
              <w:rPr>
                <w:rFonts w:ascii="新細明體" w:hAnsi="新細明體"/>
                <w:bCs/>
                <w:color w:val="000000"/>
                <w:sz w:val="22"/>
              </w:rPr>
              <w:t>%</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(20)100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數位無線電派遣系統</w:t>
            </w:r>
            <w:r w:rsidRPr="00A46D2A">
              <w:rPr>
                <w:rFonts w:ascii="Times New Roman" w:eastAsia="標楷體"/>
              </w:rPr>
              <w:t>1</w:t>
            </w:r>
            <w:r w:rsidRPr="00A46D2A">
              <w:rPr>
                <w:rFonts w:ascii="Times New Roman" w:eastAsia="標楷體"/>
              </w:rPr>
              <w:t>組</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 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119</w:t>
            </w:r>
            <w:r w:rsidRPr="00A46D2A">
              <w:rPr>
                <w:rFonts w:ascii="Times New Roman" w:eastAsia="標楷體"/>
              </w:rPr>
              <w:t>報案系統資訊整合</w:t>
            </w:r>
            <w:r w:rsidRPr="00A46D2A">
              <w:rPr>
                <w:rFonts w:ascii="Times New Roman" w:eastAsia="標楷體"/>
              </w:rPr>
              <w:t>1</w:t>
            </w:r>
            <w:r w:rsidRPr="00A46D2A">
              <w:rPr>
                <w:rFonts w:ascii="Times New Roman" w:eastAsia="標楷體"/>
              </w:rPr>
              <w:t>組</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 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智慧型手機通訊整合</w:t>
            </w:r>
            <w:r w:rsidRPr="00A46D2A">
              <w:rPr>
                <w:rFonts w:ascii="Times New Roman" w:eastAsia="標楷體"/>
              </w:rPr>
              <w:t>1</w:t>
            </w:r>
            <w:r w:rsidRPr="00A46D2A">
              <w:rPr>
                <w:rFonts w:ascii="Times New Roman" w:eastAsia="標楷體"/>
              </w:rPr>
              <w:t>組</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29"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94"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0</w:t>
            </w:r>
          </w:p>
        </w:tc>
        <w:tc>
          <w:tcPr>
            <w:tcW w:w="1271" w:type="dxa"/>
            <w:shd w:val="clear" w:color="auto" w:fill="auto"/>
            <w:vAlign w:val="center"/>
          </w:tcPr>
          <w:p w:rsidR="00763892" w:rsidRPr="008E2F7F" w:rsidRDefault="00763892" w:rsidP="00E53568">
            <w:pPr>
              <w:kinsoku w:val="0"/>
              <w:overflowPunct w:val="0"/>
              <w:snapToGrid w:val="0"/>
              <w:spacing w:line="240" w:lineRule="exact"/>
              <w:rPr>
                <w:rFonts w:ascii="標楷體" w:eastAsia="標楷體" w:hAnsi="標楷體"/>
                <w:color w:val="000000"/>
              </w:rPr>
            </w:pPr>
            <w:r>
              <w:rPr>
                <w:rFonts w:ascii="標楷體" w:eastAsia="標楷體" w:hAnsi="標楷體" w:hint="eastAsia"/>
                <w:color w:val="000000"/>
              </w:rPr>
              <w:t>(1) 100</w:t>
            </w:r>
            <w:r w:rsidRPr="004A4E9D">
              <w:rPr>
                <w:rFonts w:ascii="新細明體" w:hAnsi="新細明體"/>
                <w:bCs/>
                <w:color w:val="000000"/>
                <w:sz w:val="22"/>
              </w:rPr>
              <w:t>%</w:t>
            </w:r>
          </w:p>
        </w:tc>
      </w:tr>
      <w:tr w:rsidR="00763892" w:rsidRPr="00A46D2A" w:rsidTr="00763892">
        <w:trPr>
          <w:trHeight w:val="397"/>
          <w:jc w:val="center"/>
        </w:trPr>
        <w:tc>
          <w:tcPr>
            <w:tcW w:w="2576" w:type="dxa"/>
            <w:shd w:val="clear" w:color="auto" w:fill="auto"/>
            <w:vAlign w:val="center"/>
          </w:tcPr>
          <w:p w:rsidR="00763892" w:rsidRPr="00A46D2A" w:rsidRDefault="00763892" w:rsidP="002D4FF0">
            <w:pPr>
              <w:kinsoku w:val="0"/>
              <w:overflowPunct w:val="0"/>
              <w:snapToGrid w:val="0"/>
              <w:spacing w:line="240" w:lineRule="auto"/>
              <w:jc w:val="both"/>
              <w:rPr>
                <w:rFonts w:ascii="Times New Roman" w:eastAsia="標楷體"/>
              </w:rPr>
            </w:pPr>
            <w:r w:rsidRPr="00A46D2A">
              <w:rPr>
                <w:rFonts w:ascii="Times New Roman" w:eastAsia="標楷體"/>
              </w:rPr>
              <w:t>NCC</w:t>
            </w:r>
            <w:r w:rsidRPr="00A46D2A">
              <w:rPr>
                <w:rFonts w:ascii="Times New Roman" w:eastAsia="標楷體"/>
              </w:rPr>
              <w:t>執照費</w:t>
            </w:r>
            <w:r w:rsidRPr="00A46D2A">
              <w:rPr>
                <w:rFonts w:ascii="Times New Roman" w:eastAsia="標楷體"/>
              </w:rPr>
              <w:t>(</w:t>
            </w:r>
            <w:r w:rsidRPr="00A46D2A">
              <w:rPr>
                <w:rFonts w:ascii="Times New Roman" w:eastAsia="標楷體"/>
              </w:rPr>
              <w:t>含</w:t>
            </w:r>
            <w:r w:rsidRPr="00A46D2A">
              <w:rPr>
                <w:rFonts w:ascii="Times New Roman" w:eastAsia="標楷體"/>
              </w:rPr>
              <w:t>26</w:t>
            </w:r>
            <w:r w:rsidRPr="00A46D2A">
              <w:rPr>
                <w:rFonts w:ascii="Times New Roman" w:eastAsia="標楷體"/>
              </w:rPr>
              <w:t>固定台＋</w:t>
            </w:r>
            <w:r w:rsidRPr="00A46D2A">
              <w:rPr>
                <w:rFonts w:ascii="Times New Roman" w:eastAsia="標楷體"/>
              </w:rPr>
              <w:t>187</w:t>
            </w:r>
            <w:r w:rsidRPr="00A46D2A">
              <w:rPr>
                <w:rFonts w:ascii="Times New Roman" w:eastAsia="標楷體"/>
              </w:rPr>
              <w:t>移動台</w:t>
            </w:r>
          </w:p>
        </w:tc>
        <w:tc>
          <w:tcPr>
            <w:tcW w:w="821"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w:t>
            </w:r>
            <w:r w:rsidRPr="00A46D2A">
              <w:rPr>
                <w:rFonts w:ascii="Times New Roman" w:eastAsia="標楷體"/>
              </w:rPr>
              <w:t>台</w:t>
            </w:r>
            <w:r w:rsidRPr="00A46D2A">
              <w:rPr>
                <w:rFonts w:ascii="Times New Roman" w:eastAsia="標楷體"/>
              </w:rPr>
              <w:t>)%</w:t>
            </w:r>
          </w:p>
        </w:tc>
        <w:tc>
          <w:tcPr>
            <w:tcW w:w="1008" w:type="dxa"/>
            <w:shd w:val="clear" w:color="auto" w:fill="auto"/>
            <w:vAlign w:val="center"/>
          </w:tcPr>
          <w:p w:rsidR="00763892" w:rsidRPr="00A46D2A" w:rsidRDefault="00763892" w:rsidP="002D4FF0">
            <w:pPr>
              <w:kinsoku w:val="0"/>
              <w:overflowPunct w:val="0"/>
              <w:snapToGrid w:val="0"/>
              <w:spacing w:line="240" w:lineRule="auto"/>
              <w:jc w:val="center"/>
              <w:rPr>
                <w:rFonts w:ascii="Times New Roman" w:eastAsia="標楷體"/>
              </w:rPr>
            </w:pPr>
            <w:r w:rsidRPr="00A46D2A">
              <w:rPr>
                <w:rFonts w:ascii="Times New Roman" w:eastAsia="標楷體"/>
              </w:rPr>
              <w:t>0</w:t>
            </w:r>
          </w:p>
        </w:tc>
        <w:tc>
          <w:tcPr>
            <w:tcW w:w="1150" w:type="dxa"/>
            <w:shd w:val="clear" w:color="auto" w:fill="auto"/>
            <w:vAlign w:val="center"/>
          </w:tcPr>
          <w:p w:rsidR="00763892" w:rsidRPr="008E2F7F" w:rsidRDefault="00B603BB"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(37</w:t>
            </w:r>
            <w:r w:rsidR="00763892">
              <w:rPr>
                <w:rFonts w:ascii="標楷體" w:eastAsia="標楷體" w:hAnsi="標楷體" w:hint="eastAsia"/>
                <w:color w:val="000000"/>
              </w:rPr>
              <w:t>)15</w:t>
            </w:r>
            <w:r w:rsidR="00763892" w:rsidRPr="004A4E9D">
              <w:rPr>
                <w:rFonts w:ascii="新細明體" w:hAnsi="新細明體"/>
                <w:bCs/>
                <w:color w:val="000000"/>
                <w:sz w:val="22"/>
              </w:rPr>
              <w:t>%</w:t>
            </w:r>
          </w:p>
        </w:tc>
        <w:tc>
          <w:tcPr>
            <w:tcW w:w="1229" w:type="dxa"/>
            <w:shd w:val="clear" w:color="auto" w:fill="auto"/>
            <w:vAlign w:val="center"/>
          </w:tcPr>
          <w:p w:rsidR="00763892" w:rsidRPr="008E2F7F" w:rsidRDefault="00763892" w:rsidP="00E53568">
            <w:pPr>
              <w:kinsoku w:val="0"/>
              <w:overflowPunct w:val="0"/>
              <w:snapToGrid w:val="0"/>
              <w:spacing w:line="240" w:lineRule="exact"/>
              <w:jc w:val="both"/>
              <w:rPr>
                <w:rFonts w:ascii="標楷體" w:eastAsia="標楷體" w:hAnsi="標楷體"/>
                <w:color w:val="000000"/>
              </w:rPr>
            </w:pPr>
            <w:r>
              <w:rPr>
                <w:rFonts w:ascii="標楷體" w:eastAsia="標楷體" w:hAnsi="標楷體" w:hint="eastAsia"/>
                <w:color w:val="000000"/>
              </w:rPr>
              <w:t>(139)85</w:t>
            </w:r>
            <w:r w:rsidRPr="004A4E9D">
              <w:rPr>
                <w:rFonts w:ascii="新細明體" w:hAnsi="新細明體"/>
                <w:bCs/>
                <w:color w:val="000000"/>
                <w:sz w:val="22"/>
              </w:rPr>
              <w:t>%</w:t>
            </w:r>
          </w:p>
        </w:tc>
        <w:tc>
          <w:tcPr>
            <w:tcW w:w="1294" w:type="dxa"/>
            <w:shd w:val="clear" w:color="auto" w:fill="auto"/>
            <w:vAlign w:val="center"/>
          </w:tcPr>
          <w:p w:rsidR="00763892" w:rsidRPr="008E2F7F" w:rsidRDefault="00763892" w:rsidP="00E53568">
            <w:pPr>
              <w:kinsoku w:val="0"/>
              <w:overflowPunct w:val="0"/>
              <w:snapToGrid w:val="0"/>
              <w:spacing w:line="240" w:lineRule="exact"/>
              <w:jc w:val="both"/>
              <w:rPr>
                <w:rFonts w:ascii="標楷體" w:eastAsia="標楷體" w:hAnsi="標楷體"/>
                <w:color w:val="000000"/>
              </w:rPr>
            </w:pPr>
            <w:r>
              <w:rPr>
                <w:rFonts w:ascii="標楷體" w:eastAsia="標楷體" w:hAnsi="標楷體" w:hint="eastAsia"/>
                <w:color w:val="000000"/>
              </w:rPr>
              <w:t>(37) 100</w:t>
            </w:r>
            <w:r w:rsidRPr="004A4E9D">
              <w:rPr>
                <w:rFonts w:ascii="新細明體" w:hAnsi="新細明體"/>
                <w:bCs/>
                <w:color w:val="000000"/>
                <w:sz w:val="22"/>
              </w:rPr>
              <w:t>%</w:t>
            </w:r>
          </w:p>
        </w:tc>
        <w:tc>
          <w:tcPr>
            <w:tcW w:w="1271" w:type="dxa"/>
            <w:shd w:val="clear" w:color="auto" w:fill="auto"/>
            <w:vAlign w:val="center"/>
          </w:tcPr>
          <w:p w:rsidR="00763892" w:rsidRPr="008E2F7F" w:rsidRDefault="00763892" w:rsidP="00E53568">
            <w:pPr>
              <w:kinsoku w:val="0"/>
              <w:overflowPunct w:val="0"/>
              <w:snapToGrid w:val="0"/>
              <w:spacing w:line="240" w:lineRule="exact"/>
              <w:jc w:val="center"/>
              <w:rPr>
                <w:rFonts w:ascii="標楷體" w:eastAsia="標楷體" w:hAnsi="標楷體"/>
                <w:color w:val="000000"/>
              </w:rPr>
            </w:pPr>
            <w:r>
              <w:rPr>
                <w:rFonts w:ascii="標楷體" w:eastAsia="標楷體" w:hAnsi="標楷體" w:hint="eastAsia"/>
                <w:color w:val="000000"/>
              </w:rPr>
              <w:t>100</w:t>
            </w:r>
            <w:r w:rsidRPr="004A4E9D">
              <w:rPr>
                <w:rFonts w:ascii="新細明體" w:hAnsi="新細明體"/>
                <w:bCs/>
                <w:color w:val="000000"/>
                <w:sz w:val="22"/>
              </w:rPr>
              <w:t>%</w:t>
            </w:r>
          </w:p>
        </w:tc>
      </w:tr>
    </w:tbl>
    <w:p w:rsidR="004A0CB1" w:rsidRPr="00A46D2A" w:rsidRDefault="004A0CB1" w:rsidP="00763892">
      <w:pPr>
        <w:pStyle w:val="a3"/>
        <w:spacing w:before="240" w:after="72" w:line="360" w:lineRule="exact"/>
        <w:ind w:leftChars="0" w:left="0" w:firstLineChars="0" w:firstLine="0"/>
        <w:rPr>
          <w:rFonts w:eastAsia="標楷體"/>
          <w:b w:val="0"/>
          <w:bCs/>
        </w:rPr>
      </w:pPr>
      <w:r w:rsidRPr="00A46D2A">
        <w:rPr>
          <w:rFonts w:eastAsia="標楷體" w:hint="eastAsia"/>
          <w:b w:val="0"/>
          <w:bCs/>
        </w:rPr>
        <w:lastRenderedPageBreak/>
        <w:t>（</w:t>
      </w:r>
      <w:r w:rsidRPr="00A46D2A">
        <w:rPr>
          <w:rFonts w:eastAsia="標楷體" w:hint="eastAsia"/>
          <w:b w:val="0"/>
          <w:bCs/>
          <w:lang w:eastAsia="zh-HK"/>
        </w:rPr>
        <w:t>三</w:t>
      </w:r>
      <w:r w:rsidRPr="00A46D2A">
        <w:rPr>
          <w:rFonts w:eastAsia="標楷體" w:hint="eastAsia"/>
          <w:b w:val="0"/>
          <w:bCs/>
        </w:rPr>
        <w:t>）</w:t>
      </w:r>
      <w:r w:rsidRPr="00A46D2A">
        <w:rPr>
          <w:rFonts w:eastAsia="標楷體" w:hint="eastAsia"/>
          <w:b w:val="0"/>
          <w:bCs/>
          <w:lang w:eastAsia="zh-HK"/>
        </w:rPr>
        <w:t>執行策略及方法</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1.</w:t>
      </w:r>
      <w:r w:rsidRPr="00A46D2A">
        <w:rPr>
          <w:rFonts w:ascii="Times New Roman" w:eastAsia="標楷體" w:hAnsi="Times New Roman" w:cs="Times New Roman" w:hint="eastAsia"/>
          <w:b w:val="0"/>
        </w:rPr>
        <w:t>中央目的事業主管機關：內政部消防署。</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2.</w:t>
      </w:r>
      <w:r w:rsidRPr="00A46D2A">
        <w:rPr>
          <w:rFonts w:ascii="Times New Roman" w:eastAsia="標楷體" w:hAnsi="Times New Roman" w:cs="Times New Roman" w:hint="eastAsia"/>
          <w:b w:val="0"/>
        </w:rPr>
        <w:t>主（協）辦機關：澎湖縣政府消防局。</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3.</w:t>
      </w:r>
      <w:r w:rsidR="00183E8C">
        <w:rPr>
          <w:rFonts w:ascii="Times New Roman" w:eastAsia="標楷體" w:hAnsi="Times New Roman" w:cs="Times New Roman" w:hint="eastAsia"/>
          <w:b w:val="0"/>
        </w:rPr>
        <w:t>執行方式：澎湖縣政府主辦，中央、地方及基金共同編列經費。</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4.</w:t>
      </w:r>
      <w:r w:rsidRPr="00A46D2A">
        <w:rPr>
          <w:rFonts w:ascii="Times New Roman" w:eastAsia="標楷體" w:hAnsi="Times New Roman" w:cs="Times New Roman" w:hint="eastAsia"/>
          <w:b w:val="0"/>
          <w:lang w:eastAsia="zh-HK"/>
        </w:rPr>
        <w:t>主要工作項目：</w:t>
      </w:r>
      <w:r w:rsidRPr="00A46D2A">
        <w:rPr>
          <w:rFonts w:ascii="Times New Roman" w:eastAsia="標楷體" w:hAnsi="Times New Roman" w:cs="Times New Roman" w:hint="eastAsia"/>
          <w:b w:val="0"/>
        </w:rPr>
        <w:t>（含各年度工作重點）</w:t>
      </w:r>
    </w:p>
    <w:p w:rsidR="004A0CB1" w:rsidRPr="00A46D2A" w:rsidRDefault="004A0CB1" w:rsidP="00763892">
      <w:pPr>
        <w:widowControl/>
        <w:kinsoku w:val="0"/>
        <w:overflowPunct w:val="0"/>
        <w:autoSpaceDE/>
        <w:autoSpaceDN/>
        <w:adjustRightInd/>
        <w:spacing w:before="60" w:after="60"/>
        <w:ind w:leftChars="333" w:left="989" w:hangingChars="79" w:hanging="190"/>
        <w:jc w:val="both"/>
        <w:rPr>
          <w:rFonts w:ascii="Times New Roman" w:eastAsia="標楷體"/>
          <w:bCs/>
          <w:szCs w:val="24"/>
        </w:rPr>
      </w:pPr>
      <w:r w:rsidRPr="00A46D2A">
        <w:rPr>
          <w:rFonts w:ascii="Times New Roman" w:eastAsia="標楷體"/>
          <w:bCs/>
          <w:szCs w:val="24"/>
        </w:rPr>
        <w:t>(1)</w:t>
      </w:r>
      <w:r w:rsidRPr="00A46D2A">
        <w:rPr>
          <w:rFonts w:ascii="Times New Roman" w:eastAsia="標楷體"/>
          <w:bCs/>
          <w:szCs w:val="24"/>
        </w:rPr>
        <w:t>目前本局無線電通信系統（中繼台</w:t>
      </w:r>
      <w:r w:rsidR="002A1F78">
        <w:rPr>
          <w:rFonts w:ascii="Times New Roman" w:eastAsia="標楷體" w:hint="eastAsia"/>
          <w:bCs/>
          <w:szCs w:val="24"/>
        </w:rPr>
        <w:t>3</w:t>
      </w:r>
      <w:r w:rsidRPr="00A46D2A">
        <w:rPr>
          <w:rFonts w:ascii="Times New Roman" w:eastAsia="標楷體"/>
          <w:bCs/>
          <w:szCs w:val="24"/>
        </w:rPr>
        <w:t>部、固定台</w:t>
      </w:r>
      <w:r w:rsidRPr="00A46D2A">
        <w:rPr>
          <w:rFonts w:ascii="Times New Roman" w:eastAsia="標楷體"/>
          <w:bCs/>
          <w:szCs w:val="24"/>
        </w:rPr>
        <w:t>20</w:t>
      </w:r>
      <w:r w:rsidRPr="00A46D2A">
        <w:rPr>
          <w:rFonts w:ascii="Times New Roman" w:eastAsia="標楷體"/>
          <w:bCs/>
          <w:szCs w:val="24"/>
        </w:rPr>
        <w:t>部、車裝台</w:t>
      </w:r>
      <w:r w:rsidRPr="00A46D2A">
        <w:rPr>
          <w:rFonts w:ascii="Times New Roman" w:eastAsia="標楷體"/>
          <w:bCs/>
          <w:szCs w:val="24"/>
        </w:rPr>
        <w:t>67</w:t>
      </w:r>
      <w:r w:rsidRPr="00A46D2A">
        <w:rPr>
          <w:rFonts w:ascii="Times New Roman" w:eastAsia="標楷體"/>
          <w:bCs/>
          <w:szCs w:val="24"/>
        </w:rPr>
        <w:t>部、手提台</w:t>
      </w:r>
      <w:r w:rsidR="00BF1A60">
        <w:rPr>
          <w:rFonts w:ascii="Times New Roman" w:eastAsia="標楷體"/>
          <w:bCs/>
          <w:szCs w:val="24"/>
        </w:rPr>
        <w:t>12</w:t>
      </w:r>
      <w:r w:rsidR="006527A6">
        <w:rPr>
          <w:rFonts w:ascii="Times New Roman" w:eastAsia="標楷體" w:hint="eastAsia"/>
          <w:bCs/>
          <w:szCs w:val="24"/>
        </w:rPr>
        <w:t>0</w:t>
      </w:r>
      <w:r w:rsidRPr="00A46D2A">
        <w:rPr>
          <w:rFonts w:ascii="Times New Roman" w:eastAsia="標楷體"/>
          <w:bCs/>
          <w:szCs w:val="24"/>
        </w:rPr>
        <w:t>部）均係舊式類比系統，對於整體救災救護通訊品質難以周延，尤其離島分隊通訊設備更明顯不足，尚須仰賴一般市話或手機輔助，往往影響救援時效。鑑此，全面汰換第一線救災救護人員無線電設備，全面建置救災救護通訊數位化，實為增進勤務效能之要務。</w:t>
      </w:r>
    </w:p>
    <w:p w:rsidR="004A0CB1" w:rsidRPr="00A46D2A" w:rsidRDefault="004A0CB1" w:rsidP="00763892">
      <w:pPr>
        <w:widowControl/>
        <w:kinsoku w:val="0"/>
        <w:overflowPunct w:val="0"/>
        <w:autoSpaceDE/>
        <w:autoSpaceDN/>
        <w:adjustRightInd/>
        <w:spacing w:before="60" w:after="60"/>
        <w:ind w:leftChars="333" w:left="989" w:hangingChars="79" w:hanging="190"/>
        <w:jc w:val="both"/>
        <w:rPr>
          <w:rFonts w:ascii="Times New Roman" w:eastAsia="標楷體"/>
          <w:bCs/>
          <w:szCs w:val="24"/>
        </w:rPr>
      </w:pPr>
      <w:r w:rsidRPr="00A46D2A">
        <w:rPr>
          <w:rFonts w:ascii="Times New Roman" w:eastAsia="標楷體"/>
          <w:bCs/>
          <w:szCs w:val="24"/>
        </w:rPr>
        <w:t>(2)</w:t>
      </w:r>
      <w:r w:rsidRPr="00A46D2A">
        <w:rPr>
          <w:rFonts w:ascii="Times New Roman" w:eastAsia="標楷體"/>
          <w:bCs/>
          <w:szCs w:val="24"/>
        </w:rPr>
        <w:t>各種災害發生之搶救作為首重效率，整體救災執行之耳目更仰賴現場無線電通訊為主軸，無線電網路是否完備，勢必影響搶救時效，相關勤務支援及指揮、調度、派遣、管制等，為迅速掌握災害現場狀況，必須及早建立完善數位專用無線電通信系統，以維縣民生命財產安全。</w:t>
      </w:r>
    </w:p>
    <w:p w:rsidR="004A0CB1" w:rsidRPr="00A46D2A" w:rsidRDefault="004A0CB1" w:rsidP="00763892">
      <w:pPr>
        <w:widowControl/>
        <w:kinsoku w:val="0"/>
        <w:overflowPunct w:val="0"/>
        <w:autoSpaceDE/>
        <w:autoSpaceDN/>
        <w:adjustRightInd/>
        <w:spacing w:before="60" w:after="60"/>
        <w:ind w:leftChars="333" w:left="989" w:hangingChars="79" w:hanging="190"/>
        <w:jc w:val="both"/>
        <w:rPr>
          <w:rFonts w:ascii="Times New Roman" w:eastAsia="標楷體"/>
          <w:bCs/>
          <w:szCs w:val="24"/>
        </w:rPr>
      </w:pPr>
      <w:r w:rsidRPr="00A46D2A">
        <w:rPr>
          <w:rFonts w:ascii="Times New Roman" w:eastAsia="標楷體"/>
          <w:bCs/>
          <w:szCs w:val="24"/>
        </w:rPr>
        <w:t>(3)</w:t>
      </w:r>
      <w:r w:rsidRPr="00A46D2A">
        <w:rPr>
          <w:rFonts w:ascii="Times New Roman" w:eastAsia="標楷體"/>
          <w:bCs/>
          <w:szCs w:val="24"/>
        </w:rPr>
        <w:t>公共建設與公共安全各居天秤二端，為配合政府機關施政主軸，多功能場館不斷的向上高築，政府在推動地方建設的同時，第一線消防人員常常要面對複合性災害型態以及在危險的重大救護環境中執行任務，倘耳不聰，目不明，勢必危及消防人員生命安全，因而造成天秤傾斜。如何維持天平二端的平衡，「工欲善其事，必先利其器」唯有提升救災救護通訊設備，方能對於第一線消防人員執行勤務多層安全保障。</w:t>
      </w:r>
    </w:p>
    <w:p w:rsidR="004A0CB1" w:rsidRPr="00A46D2A" w:rsidRDefault="004A0CB1" w:rsidP="00763892">
      <w:pPr>
        <w:pStyle w:val="a3"/>
        <w:spacing w:before="240" w:after="72" w:line="360" w:lineRule="exact"/>
        <w:ind w:leftChars="0" w:left="0" w:firstLineChars="0" w:firstLine="0"/>
        <w:rPr>
          <w:rFonts w:eastAsia="標楷體"/>
          <w:b w:val="0"/>
          <w:bCs/>
        </w:rPr>
      </w:pPr>
      <w:r w:rsidRPr="00A46D2A">
        <w:rPr>
          <w:rFonts w:eastAsia="標楷體" w:hint="eastAsia"/>
          <w:b w:val="0"/>
          <w:bCs/>
        </w:rPr>
        <w:t>（</w:t>
      </w:r>
      <w:r w:rsidRPr="00A46D2A">
        <w:rPr>
          <w:rFonts w:eastAsia="標楷體" w:hint="eastAsia"/>
          <w:b w:val="0"/>
          <w:bCs/>
          <w:lang w:eastAsia="zh-HK"/>
        </w:rPr>
        <w:t>四</w:t>
      </w:r>
      <w:r w:rsidRPr="00A46D2A">
        <w:rPr>
          <w:rFonts w:eastAsia="標楷體" w:hint="eastAsia"/>
          <w:b w:val="0"/>
          <w:bCs/>
        </w:rPr>
        <w:t>）</w:t>
      </w:r>
      <w:r w:rsidRPr="00A46D2A">
        <w:rPr>
          <w:rFonts w:eastAsia="標楷體" w:hint="eastAsia"/>
          <w:b w:val="0"/>
          <w:bCs/>
          <w:lang w:eastAsia="zh-HK"/>
        </w:rPr>
        <w:t>期程與經費需求</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1.</w:t>
      </w:r>
      <w:r w:rsidRPr="00A46D2A">
        <w:rPr>
          <w:rFonts w:ascii="Times New Roman" w:eastAsia="標楷體" w:hAnsi="Times New Roman" w:cs="Times New Roman" w:hint="eastAsia"/>
          <w:b w:val="0"/>
        </w:rPr>
        <w:t>計畫時程：</w:t>
      </w:r>
      <w:r w:rsidRPr="00A46D2A">
        <w:rPr>
          <w:rFonts w:ascii="Times New Roman" w:eastAsia="標楷體" w:hAnsi="Times New Roman" w:cs="Times New Roman"/>
          <w:b w:val="0"/>
        </w:rPr>
        <w:t>108</w:t>
      </w:r>
      <w:r w:rsidRPr="00A46D2A">
        <w:rPr>
          <w:rFonts w:ascii="Times New Roman" w:eastAsia="標楷體" w:hAnsi="Times New Roman" w:cs="Times New Roman" w:hint="eastAsia"/>
          <w:b w:val="0"/>
        </w:rPr>
        <w:t>年至</w:t>
      </w:r>
      <w:r w:rsidRPr="00A46D2A">
        <w:rPr>
          <w:rFonts w:ascii="Times New Roman" w:eastAsia="標楷體" w:hAnsi="Times New Roman" w:cs="Times New Roman"/>
          <w:b w:val="0"/>
        </w:rPr>
        <w:t>111</w:t>
      </w:r>
      <w:r w:rsidRPr="00A46D2A">
        <w:rPr>
          <w:rFonts w:ascii="Times New Roman" w:eastAsia="標楷體" w:hAnsi="Times New Roman" w:cs="Times New Roman" w:hint="eastAsia"/>
          <w:b w:val="0"/>
        </w:rPr>
        <w:t>年</w:t>
      </w:r>
    </w:p>
    <w:p w:rsidR="004A0CB1" w:rsidRPr="00A46D2A" w:rsidRDefault="004A0CB1" w:rsidP="00763892">
      <w:pPr>
        <w:pStyle w:val="1"/>
        <w:spacing w:line="360" w:lineRule="exact"/>
        <w:ind w:leftChars="233" w:left="749" w:hangingChars="79" w:hanging="190"/>
        <w:rPr>
          <w:rFonts w:ascii="Times New Roman" w:eastAsia="標楷體" w:hAnsi="Times New Roman" w:cs="Times New Roman"/>
          <w:b w:val="0"/>
        </w:rPr>
      </w:pPr>
      <w:r w:rsidRPr="00A46D2A">
        <w:rPr>
          <w:rFonts w:ascii="Times New Roman" w:eastAsia="標楷體" w:hAnsi="Times New Roman" w:cs="Times New Roman" w:hint="eastAsia"/>
          <w:b w:val="0"/>
        </w:rPr>
        <w:t>2.</w:t>
      </w:r>
      <w:r w:rsidRPr="00A46D2A">
        <w:rPr>
          <w:rFonts w:ascii="Times New Roman" w:eastAsia="標楷體" w:hAnsi="Times New Roman" w:cs="Times New Roman" w:hint="eastAsia"/>
          <w:b w:val="0"/>
        </w:rPr>
        <w:t>經費需求及財源</w:t>
      </w:r>
    </w:p>
    <w:p w:rsidR="004A0CB1" w:rsidRPr="00A46D2A" w:rsidRDefault="004A0CB1" w:rsidP="004A0CB1">
      <w:pPr>
        <w:snapToGrid w:val="0"/>
        <w:spacing w:line="500" w:lineRule="exact"/>
        <w:rPr>
          <w:rFonts w:ascii="Times New Roman" w:eastAsia="標楷體"/>
          <w:sz w:val="26"/>
          <w:szCs w:val="26"/>
        </w:rPr>
      </w:pPr>
      <w:r w:rsidRPr="00A46D2A">
        <w:rPr>
          <w:rFonts w:ascii="Times New Roman" w:eastAsia="標楷體"/>
          <w:sz w:val="26"/>
          <w:szCs w:val="26"/>
        </w:rPr>
        <w:t>經費需求及財源表</w:t>
      </w: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442"/>
        <w:gridCol w:w="1418"/>
        <w:gridCol w:w="802"/>
        <w:gridCol w:w="784"/>
        <w:gridCol w:w="779"/>
        <w:gridCol w:w="896"/>
        <w:gridCol w:w="744"/>
        <w:gridCol w:w="1051"/>
        <w:gridCol w:w="1008"/>
        <w:gridCol w:w="882"/>
        <w:gridCol w:w="649"/>
      </w:tblGrid>
      <w:tr w:rsidR="004A0CB1" w:rsidRPr="00A46D2A" w:rsidTr="007D4174">
        <w:trPr>
          <w:trHeight w:val="397"/>
          <w:tblHeader/>
          <w:jc w:val="center"/>
        </w:trPr>
        <w:tc>
          <w:tcPr>
            <w:tcW w:w="1860" w:type="dxa"/>
            <w:gridSpan w:val="2"/>
            <w:vMerge w:val="restart"/>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ind w:leftChars="-4" w:left="-10"/>
              <w:jc w:val="center"/>
              <w:rPr>
                <w:rFonts w:ascii="Times New Roman" w:eastAsia="標楷體"/>
                <w:b/>
                <w:lang w:bidi="hi-IN"/>
              </w:rPr>
            </w:pPr>
            <w:r w:rsidRPr="00A46D2A">
              <w:rPr>
                <w:rFonts w:ascii="Times New Roman" w:eastAsia="標楷體"/>
                <w:b/>
                <w:lang w:bidi="hi-IN"/>
              </w:rPr>
              <w:t>經費來源</w:t>
            </w:r>
          </w:p>
        </w:tc>
        <w:tc>
          <w:tcPr>
            <w:tcW w:w="4005" w:type="dxa"/>
            <w:gridSpan w:val="5"/>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各年度經費需求（千元）</w:t>
            </w:r>
          </w:p>
        </w:tc>
        <w:tc>
          <w:tcPr>
            <w:tcW w:w="1051"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108-111</w:t>
            </w:r>
            <w:r w:rsidRPr="00A46D2A">
              <w:rPr>
                <w:rFonts w:ascii="Times New Roman" w:eastAsia="標楷體"/>
                <w:b/>
                <w:lang w:bidi="hi-IN"/>
              </w:rPr>
              <w:t>合計</w:t>
            </w:r>
          </w:p>
        </w:tc>
        <w:tc>
          <w:tcPr>
            <w:tcW w:w="1008"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總計</w:t>
            </w:r>
          </w:p>
        </w:tc>
        <w:tc>
          <w:tcPr>
            <w:tcW w:w="882"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土地款</w:t>
            </w:r>
          </w:p>
        </w:tc>
        <w:tc>
          <w:tcPr>
            <w:tcW w:w="649" w:type="dxa"/>
            <w:vMerge w:val="restart"/>
            <w:tcBorders>
              <w:top w:val="single" w:sz="4" w:space="0" w:color="auto"/>
              <w:left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備註</w:t>
            </w:r>
          </w:p>
        </w:tc>
      </w:tr>
      <w:tr w:rsidR="004A0CB1" w:rsidRPr="00A46D2A" w:rsidTr="007D4174">
        <w:trPr>
          <w:trHeight w:val="397"/>
          <w:tblHeader/>
          <w:jc w:val="center"/>
        </w:trPr>
        <w:tc>
          <w:tcPr>
            <w:tcW w:w="1860" w:type="dxa"/>
            <w:gridSpan w:val="2"/>
            <w:vMerge/>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p>
        </w:tc>
        <w:tc>
          <w:tcPr>
            <w:tcW w:w="802" w:type="dxa"/>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108</w:t>
            </w:r>
            <w:r w:rsidRPr="00A46D2A">
              <w:rPr>
                <w:rFonts w:ascii="Times New Roman" w:eastAsia="標楷體"/>
                <w:b/>
                <w:lang w:bidi="hi-IN"/>
              </w:rPr>
              <w:t>年</w:t>
            </w:r>
          </w:p>
        </w:tc>
        <w:tc>
          <w:tcPr>
            <w:tcW w:w="784" w:type="dxa"/>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109</w:t>
            </w:r>
            <w:r w:rsidRPr="00A46D2A">
              <w:rPr>
                <w:rFonts w:ascii="Times New Roman" w:eastAsia="標楷體"/>
                <w:b/>
                <w:lang w:bidi="hi-IN"/>
              </w:rPr>
              <w:t>年</w:t>
            </w:r>
          </w:p>
        </w:tc>
        <w:tc>
          <w:tcPr>
            <w:tcW w:w="779" w:type="dxa"/>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110</w:t>
            </w:r>
            <w:r w:rsidRPr="00A46D2A">
              <w:rPr>
                <w:rFonts w:ascii="Times New Roman" w:eastAsia="標楷體"/>
                <w:b/>
                <w:lang w:bidi="hi-IN"/>
              </w:rPr>
              <w:t>年</w:t>
            </w:r>
          </w:p>
        </w:tc>
        <w:tc>
          <w:tcPr>
            <w:tcW w:w="896" w:type="dxa"/>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111</w:t>
            </w:r>
            <w:r w:rsidRPr="00A46D2A">
              <w:rPr>
                <w:rFonts w:ascii="Times New Roman" w:eastAsia="標楷體"/>
                <w:b/>
                <w:lang w:bidi="hi-IN"/>
              </w:rPr>
              <w:t>年</w:t>
            </w:r>
          </w:p>
        </w:tc>
        <w:tc>
          <w:tcPr>
            <w:tcW w:w="744" w:type="dxa"/>
            <w:tcBorders>
              <w:left w:val="single" w:sz="4" w:space="0" w:color="auto"/>
              <w:bottom w:val="single" w:sz="4" w:space="0" w:color="auto"/>
              <w:right w:val="single" w:sz="4" w:space="0" w:color="auto"/>
            </w:tcBorders>
            <w:shd w:val="clear" w:color="auto" w:fill="DDD9C3" w:themeFill="background2" w:themeFillShade="E6"/>
          </w:tcPr>
          <w:p w:rsidR="004A0CB1" w:rsidRPr="00A46D2A" w:rsidRDefault="004A0CB1" w:rsidP="002D4FF0">
            <w:pPr>
              <w:snapToGrid w:val="0"/>
              <w:spacing w:line="320" w:lineRule="exact"/>
              <w:jc w:val="center"/>
              <w:rPr>
                <w:rFonts w:ascii="Times New Roman" w:eastAsia="標楷體"/>
                <w:b/>
                <w:lang w:bidi="hi-IN"/>
              </w:rPr>
            </w:pPr>
            <w:r w:rsidRPr="00A46D2A">
              <w:rPr>
                <w:rFonts w:ascii="Times New Roman" w:eastAsia="標楷體"/>
                <w:b/>
                <w:lang w:bidi="hi-IN"/>
              </w:rPr>
              <w:t>112</w:t>
            </w:r>
            <w:r w:rsidRPr="00A46D2A">
              <w:rPr>
                <w:rFonts w:ascii="Times New Roman" w:eastAsia="標楷體"/>
                <w:b/>
                <w:lang w:bidi="hi-IN"/>
              </w:rPr>
              <w:t>年以後</w:t>
            </w:r>
          </w:p>
        </w:tc>
        <w:tc>
          <w:tcPr>
            <w:tcW w:w="1051" w:type="dxa"/>
            <w:vMerge/>
            <w:tcBorders>
              <w:left w:val="single" w:sz="4" w:space="0" w:color="auto"/>
              <w:bottom w:val="single" w:sz="4" w:space="0" w:color="auto"/>
              <w:right w:val="single" w:sz="4" w:space="0" w:color="auto"/>
            </w:tcBorders>
            <w:shd w:val="clear" w:color="auto" w:fill="DDD9C3" w:themeFill="background2" w:themeFillShade="E6"/>
            <w:vAlign w:val="center"/>
          </w:tcPr>
          <w:p w:rsidR="004A0CB1" w:rsidRPr="00A46D2A" w:rsidRDefault="004A0CB1" w:rsidP="002D4FF0">
            <w:pPr>
              <w:snapToGrid w:val="0"/>
              <w:spacing w:line="320" w:lineRule="exact"/>
              <w:jc w:val="center"/>
              <w:rPr>
                <w:rFonts w:ascii="Times New Roman" w:eastAsia="標楷體"/>
                <w:b/>
                <w:lang w:bidi="hi-IN"/>
              </w:rPr>
            </w:pPr>
          </w:p>
        </w:tc>
        <w:tc>
          <w:tcPr>
            <w:tcW w:w="1008" w:type="dxa"/>
            <w:vMerge/>
            <w:tcBorders>
              <w:left w:val="single" w:sz="4" w:space="0" w:color="auto"/>
              <w:bottom w:val="single" w:sz="4" w:space="0" w:color="auto"/>
              <w:right w:val="single" w:sz="4" w:space="0" w:color="auto"/>
            </w:tcBorders>
            <w:shd w:val="clear" w:color="auto" w:fill="DDD9C3" w:themeFill="background2" w:themeFillShade="E6"/>
          </w:tcPr>
          <w:p w:rsidR="004A0CB1" w:rsidRPr="00A46D2A" w:rsidRDefault="004A0CB1" w:rsidP="002D4FF0">
            <w:pPr>
              <w:snapToGrid w:val="0"/>
              <w:spacing w:line="320" w:lineRule="exact"/>
              <w:rPr>
                <w:rFonts w:ascii="Times New Roman" w:eastAsia="標楷體"/>
                <w:b/>
                <w:lang w:bidi="hi-IN"/>
              </w:rPr>
            </w:pPr>
          </w:p>
        </w:tc>
        <w:tc>
          <w:tcPr>
            <w:tcW w:w="882" w:type="dxa"/>
            <w:vMerge/>
            <w:tcBorders>
              <w:left w:val="single" w:sz="4" w:space="0" w:color="auto"/>
              <w:bottom w:val="single" w:sz="4" w:space="0" w:color="auto"/>
              <w:right w:val="single" w:sz="4" w:space="0" w:color="auto"/>
            </w:tcBorders>
            <w:shd w:val="clear" w:color="auto" w:fill="DDD9C3" w:themeFill="background2" w:themeFillShade="E6"/>
          </w:tcPr>
          <w:p w:rsidR="004A0CB1" w:rsidRPr="00A46D2A" w:rsidRDefault="004A0CB1" w:rsidP="002D4FF0">
            <w:pPr>
              <w:snapToGrid w:val="0"/>
              <w:spacing w:line="320" w:lineRule="exact"/>
              <w:rPr>
                <w:rFonts w:ascii="Times New Roman" w:eastAsia="標楷體"/>
                <w:b/>
                <w:lang w:bidi="hi-IN"/>
              </w:rPr>
            </w:pPr>
          </w:p>
        </w:tc>
        <w:tc>
          <w:tcPr>
            <w:tcW w:w="649" w:type="dxa"/>
            <w:vMerge/>
            <w:tcBorders>
              <w:left w:val="single" w:sz="4" w:space="0" w:color="auto"/>
              <w:bottom w:val="single" w:sz="4" w:space="0" w:color="auto"/>
              <w:right w:val="single" w:sz="4" w:space="0" w:color="auto"/>
            </w:tcBorders>
            <w:shd w:val="clear" w:color="auto" w:fill="DDD9C3" w:themeFill="background2" w:themeFillShade="E6"/>
          </w:tcPr>
          <w:p w:rsidR="004A0CB1" w:rsidRPr="00A46D2A" w:rsidRDefault="004A0CB1" w:rsidP="002D4FF0">
            <w:pPr>
              <w:snapToGrid w:val="0"/>
              <w:spacing w:line="320" w:lineRule="exact"/>
              <w:rPr>
                <w:rFonts w:ascii="Times New Roman" w:eastAsia="標楷體"/>
                <w:b/>
                <w:lang w:bidi="hi-IN"/>
              </w:rPr>
            </w:pPr>
          </w:p>
        </w:tc>
      </w:tr>
      <w:tr w:rsidR="007D4174" w:rsidRPr="00A46D2A" w:rsidTr="007D4174">
        <w:trPr>
          <w:trHeight w:val="397"/>
          <w:jc w:val="center"/>
        </w:trPr>
        <w:tc>
          <w:tcPr>
            <w:tcW w:w="442" w:type="dxa"/>
            <w:vMerge w:val="restart"/>
            <w:tcBorders>
              <w:top w:val="single" w:sz="4" w:space="0" w:color="auto"/>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非</w:t>
            </w:r>
          </w:p>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自</w:t>
            </w:r>
          </w:p>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償</w:t>
            </w:r>
          </w:p>
        </w:tc>
        <w:tc>
          <w:tcPr>
            <w:tcW w:w="1418" w:type="dxa"/>
            <w:tcBorders>
              <w:top w:val="single" w:sz="4" w:space="0" w:color="auto"/>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rPr>
                <w:rFonts w:ascii="Times New Roman" w:eastAsia="標楷體"/>
                <w:lang w:bidi="hi-IN"/>
              </w:rPr>
            </w:pPr>
            <w:r w:rsidRPr="00A46D2A">
              <w:rPr>
                <w:rFonts w:ascii="Times New Roman" w:eastAsia="標楷體"/>
                <w:lang w:bidi="hi-IN"/>
              </w:rPr>
              <w:t>中央預算</w:t>
            </w:r>
          </w:p>
        </w:tc>
        <w:tc>
          <w:tcPr>
            <w:tcW w:w="802"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600</w:t>
            </w:r>
          </w:p>
        </w:tc>
        <w:tc>
          <w:tcPr>
            <w:tcW w:w="784"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1,044</w:t>
            </w:r>
          </w:p>
        </w:tc>
        <w:tc>
          <w:tcPr>
            <w:tcW w:w="779"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778</w:t>
            </w:r>
          </w:p>
        </w:tc>
        <w:tc>
          <w:tcPr>
            <w:tcW w:w="896"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81</w:t>
            </w:r>
            <w:r w:rsidR="00947044">
              <w:rPr>
                <w:rFonts w:ascii="標楷體" w:eastAsia="標楷體" w:hAnsi="標楷體" w:hint="eastAsia"/>
                <w:lang w:bidi="hi-IN"/>
              </w:rPr>
              <w:t>8</w:t>
            </w:r>
          </w:p>
        </w:tc>
        <w:tc>
          <w:tcPr>
            <w:tcW w:w="744" w:type="dxa"/>
            <w:tcBorders>
              <w:top w:val="single" w:sz="4" w:space="0" w:color="auto"/>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top w:val="single" w:sz="4" w:space="0" w:color="auto"/>
              <w:left w:val="single" w:sz="4" w:space="0" w:color="auto"/>
              <w:right w:val="single" w:sz="4" w:space="0" w:color="auto"/>
            </w:tcBorders>
            <w:shd w:val="clear" w:color="auto" w:fill="auto"/>
            <w:vAlign w:val="center"/>
          </w:tcPr>
          <w:p w:rsidR="007D4174" w:rsidRPr="00763892" w:rsidRDefault="00947044" w:rsidP="002D4FF0">
            <w:pPr>
              <w:snapToGrid w:val="0"/>
              <w:spacing w:line="320" w:lineRule="exact"/>
              <w:jc w:val="right"/>
              <w:rPr>
                <w:rFonts w:ascii="標楷體" w:eastAsia="標楷體" w:hAnsi="標楷體"/>
                <w:lang w:bidi="hi-IN"/>
              </w:rPr>
            </w:pPr>
            <w:r>
              <w:rPr>
                <w:rFonts w:ascii="標楷體" w:eastAsia="標楷體" w:hAnsi="標楷體" w:hint="eastAsia"/>
                <w:lang w:bidi="hi-IN"/>
              </w:rPr>
              <w:t>3,240</w:t>
            </w:r>
          </w:p>
        </w:tc>
        <w:tc>
          <w:tcPr>
            <w:tcW w:w="1008" w:type="dxa"/>
            <w:tcBorders>
              <w:top w:val="single" w:sz="4" w:space="0" w:color="auto"/>
              <w:left w:val="single" w:sz="4" w:space="0" w:color="auto"/>
              <w:right w:val="single" w:sz="4" w:space="0" w:color="auto"/>
            </w:tcBorders>
            <w:vAlign w:val="center"/>
          </w:tcPr>
          <w:p w:rsidR="007D4174" w:rsidRPr="00763892" w:rsidRDefault="007D4174" w:rsidP="00E53568">
            <w:pPr>
              <w:snapToGrid w:val="0"/>
              <w:spacing w:line="320" w:lineRule="exact"/>
              <w:jc w:val="right"/>
              <w:rPr>
                <w:rFonts w:ascii="標楷體" w:eastAsia="標楷體" w:hAnsi="標楷體"/>
                <w:lang w:bidi="hi-IN"/>
              </w:rPr>
            </w:pPr>
            <w:r>
              <w:rPr>
                <w:rFonts w:ascii="標楷體" w:eastAsia="標楷體" w:hAnsi="標楷體" w:hint="eastAsia"/>
                <w:lang w:bidi="hi-IN"/>
              </w:rPr>
              <w:t>3,239.7</w:t>
            </w:r>
          </w:p>
        </w:tc>
        <w:tc>
          <w:tcPr>
            <w:tcW w:w="882" w:type="dxa"/>
            <w:tcBorders>
              <w:top w:val="single" w:sz="4" w:space="0" w:color="auto"/>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top w:val="single" w:sz="4" w:space="0" w:color="auto"/>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442" w:type="dxa"/>
            <w:vMerge/>
            <w:tcBorders>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p>
        </w:tc>
        <w:tc>
          <w:tcPr>
            <w:tcW w:w="1418" w:type="dxa"/>
            <w:tcBorders>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rPr>
                <w:rFonts w:ascii="Times New Roman" w:eastAsia="標楷體"/>
                <w:lang w:bidi="hi-IN"/>
              </w:rPr>
            </w:pPr>
            <w:r w:rsidRPr="00A46D2A">
              <w:rPr>
                <w:rFonts w:ascii="Times New Roman" w:eastAsia="標楷體"/>
                <w:lang w:bidi="hi-IN"/>
              </w:rPr>
              <w:t>地方預算</w:t>
            </w:r>
          </w:p>
        </w:tc>
        <w:tc>
          <w:tcPr>
            <w:tcW w:w="802" w:type="dxa"/>
            <w:tcBorders>
              <w:left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40</w:t>
            </w:r>
            <w:r w:rsidR="00947044">
              <w:rPr>
                <w:rFonts w:ascii="標楷體" w:eastAsia="標楷體" w:hAnsi="標楷體" w:cs="DFKaiShu-SB-Estd-BF" w:hint="eastAsia"/>
                <w:color w:val="000000"/>
                <w:szCs w:val="24"/>
                <w:lang w:bidi="hi-IN"/>
              </w:rPr>
              <w:t>0</w:t>
            </w:r>
          </w:p>
        </w:tc>
        <w:tc>
          <w:tcPr>
            <w:tcW w:w="784" w:type="dxa"/>
            <w:tcBorders>
              <w:left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69</w:t>
            </w:r>
            <w:r w:rsidR="00947044">
              <w:rPr>
                <w:rFonts w:ascii="標楷體" w:eastAsia="標楷體" w:hAnsi="標楷體" w:cs="DFKaiShu-SB-Estd-BF" w:hint="eastAsia"/>
                <w:color w:val="000000"/>
                <w:szCs w:val="24"/>
                <w:lang w:bidi="hi-IN"/>
              </w:rPr>
              <w:t>6</w:t>
            </w:r>
          </w:p>
        </w:tc>
        <w:tc>
          <w:tcPr>
            <w:tcW w:w="779" w:type="dxa"/>
            <w:tcBorders>
              <w:left w:val="single" w:sz="4" w:space="0" w:color="auto"/>
              <w:right w:val="single" w:sz="4" w:space="0" w:color="auto"/>
            </w:tcBorders>
            <w:shd w:val="clear" w:color="auto" w:fill="auto"/>
            <w:vAlign w:val="center"/>
          </w:tcPr>
          <w:p w:rsidR="007D4174" w:rsidRPr="00763892" w:rsidRDefault="00947044" w:rsidP="002D4FF0">
            <w:pPr>
              <w:snapToGrid w:val="0"/>
              <w:spacing w:line="320" w:lineRule="exact"/>
              <w:jc w:val="right"/>
              <w:rPr>
                <w:rFonts w:ascii="標楷體" w:eastAsia="標楷體" w:hAnsi="標楷體"/>
                <w:lang w:bidi="hi-IN"/>
              </w:rPr>
            </w:pPr>
            <w:r>
              <w:rPr>
                <w:rFonts w:ascii="標楷體" w:eastAsia="標楷體" w:hAnsi="標楷體"/>
                <w:lang w:bidi="hi-IN"/>
              </w:rPr>
              <w:t>51</w:t>
            </w:r>
            <w:r>
              <w:rPr>
                <w:rFonts w:ascii="標楷體" w:eastAsia="標楷體" w:hAnsi="標楷體" w:hint="eastAsia"/>
                <w:lang w:bidi="hi-IN"/>
              </w:rPr>
              <w:t>9</w:t>
            </w:r>
          </w:p>
        </w:tc>
        <w:tc>
          <w:tcPr>
            <w:tcW w:w="896"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545</w:t>
            </w:r>
          </w:p>
        </w:tc>
        <w:tc>
          <w:tcPr>
            <w:tcW w:w="744" w:type="dxa"/>
            <w:tcBorders>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left w:val="single" w:sz="4" w:space="0" w:color="auto"/>
              <w:right w:val="single" w:sz="4" w:space="0" w:color="auto"/>
            </w:tcBorders>
            <w:shd w:val="clear" w:color="auto" w:fill="auto"/>
            <w:vAlign w:val="center"/>
          </w:tcPr>
          <w:p w:rsidR="007D4174" w:rsidRPr="00763892" w:rsidRDefault="00947044" w:rsidP="002D4FF0">
            <w:pPr>
              <w:snapToGrid w:val="0"/>
              <w:spacing w:line="320" w:lineRule="exact"/>
              <w:jc w:val="right"/>
              <w:rPr>
                <w:rFonts w:ascii="標楷體" w:eastAsia="標楷體" w:hAnsi="標楷體"/>
                <w:lang w:bidi="hi-IN"/>
              </w:rPr>
            </w:pPr>
            <w:r>
              <w:rPr>
                <w:rFonts w:ascii="標楷體" w:eastAsia="標楷體" w:hAnsi="標楷體" w:hint="eastAsia"/>
                <w:lang w:bidi="hi-IN"/>
              </w:rPr>
              <w:t>2,160</w:t>
            </w:r>
          </w:p>
        </w:tc>
        <w:tc>
          <w:tcPr>
            <w:tcW w:w="1008" w:type="dxa"/>
            <w:tcBorders>
              <w:left w:val="single" w:sz="4" w:space="0" w:color="auto"/>
              <w:right w:val="single" w:sz="4" w:space="0" w:color="auto"/>
            </w:tcBorders>
            <w:vAlign w:val="center"/>
          </w:tcPr>
          <w:p w:rsidR="007D4174" w:rsidRPr="00763892" w:rsidRDefault="007D4174" w:rsidP="00E53568">
            <w:pPr>
              <w:snapToGrid w:val="0"/>
              <w:spacing w:line="320" w:lineRule="exact"/>
              <w:jc w:val="right"/>
              <w:rPr>
                <w:rFonts w:ascii="標楷體" w:eastAsia="標楷體" w:hAnsi="標楷體"/>
                <w:lang w:bidi="hi-IN"/>
              </w:rPr>
            </w:pPr>
            <w:r>
              <w:rPr>
                <w:rFonts w:ascii="標楷體" w:eastAsia="標楷體" w:hAnsi="標楷體" w:hint="eastAsia"/>
                <w:lang w:bidi="hi-IN"/>
              </w:rPr>
              <w:t>2,16</w:t>
            </w:r>
            <w:r w:rsidR="00947044">
              <w:rPr>
                <w:rFonts w:ascii="標楷體" w:eastAsia="標楷體" w:hAnsi="標楷體" w:hint="eastAsia"/>
                <w:lang w:bidi="hi-IN"/>
              </w:rPr>
              <w:t>0</w:t>
            </w:r>
          </w:p>
        </w:tc>
        <w:tc>
          <w:tcPr>
            <w:tcW w:w="882" w:type="dxa"/>
            <w:tcBorders>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442" w:type="dxa"/>
            <w:vMerge/>
            <w:tcBorders>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p>
        </w:tc>
        <w:tc>
          <w:tcPr>
            <w:tcW w:w="1418" w:type="dxa"/>
            <w:tcBorders>
              <w:left w:val="single" w:sz="4" w:space="0" w:color="auto"/>
              <w:bottom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離島建設基金</w:t>
            </w:r>
          </w:p>
        </w:tc>
        <w:tc>
          <w:tcPr>
            <w:tcW w:w="802"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3,000</w:t>
            </w:r>
          </w:p>
        </w:tc>
        <w:tc>
          <w:tcPr>
            <w:tcW w:w="784"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E53568">
            <w:pPr>
              <w:snapToGrid w:val="0"/>
              <w:spacing w:line="320" w:lineRule="exact"/>
              <w:jc w:val="center"/>
              <w:rPr>
                <w:rFonts w:ascii="標楷體" w:eastAsia="標楷體" w:hAnsi="標楷體" w:cs="DFKaiShu-SB-Estd-BF"/>
                <w:color w:val="000000"/>
                <w:szCs w:val="24"/>
                <w:lang w:bidi="hi-IN"/>
              </w:rPr>
            </w:pPr>
            <w:r w:rsidRPr="00763892">
              <w:rPr>
                <w:rFonts w:ascii="標楷體" w:eastAsia="標楷體" w:hAnsi="標楷體" w:cs="DFKaiShu-SB-Estd-BF" w:hint="eastAsia"/>
                <w:color w:val="000000"/>
                <w:szCs w:val="24"/>
                <w:lang w:bidi="hi-IN"/>
              </w:rPr>
              <w:t>5,221</w:t>
            </w:r>
          </w:p>
        </w:tc>
        <w:tc>
          <w:tcPr>
            <w:tcW w:w="779"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3,891</w:t>
            </w:r>
          </w:p>
        </w:tc>
        <w:tc>
          <w:tcPr>
            <w:tcW w:w="896"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4</w:t>
            </w:r>
            <w:r>
              <w:rPr>
                <w:rFonts w:ascii="標楷體" w:eastAsia="標楷體" w:hAnsi="標楷體" w:hint="eastAsia"/>
                <w:lang w:bidi="hi-IN"/>
              </w:rPr>
              <w:t>,</w:t>
            </w:r>
            <w:r w:rsidRPr="00763892">
              <w:rPr>
                <w:rFonts w:ascii="標楷體" w:eastAsia="標楷體" w:hAnsi="標楷體"/>
                <w:lang w:bidi="hi-IN"/>
              </w:rPr>
              <w:t>08</w:t>
            </w:r>
            <w:r w:rsidR="00947044">
              <w:rPr>
                <w:rFonts w:ascii="標楷體" w:eastAsia="標楷體" w:hAnsi="標楷體" w:hint="eastAsia"/>
                <w:lang w:bidi="hi-IN"/>
              </w:rPr>
              <w:t>8</w:t>
            </w:r>
          </w:p>
        </w:tc>
        <w:tc>
          <w:tcPr>
            <w:tcW w:w="744" w:type="dxa"/>
            <w:tcBorders>
              <w:left w:val="single" w:sz="4" w:space="0" w:color="auto"/>
              <w:bottom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left w:val="single" w:sz="4" w:space="0" w:color="auto"/>
              <w:bottom w:val="single" w:sz="4" w:space="0" w:color="auto"/>
              <w:right w:val="single" w:sz="4" w:space="0" w:color="auto"/>
            </w:tcBorders>
            <w:shd w:val="clear" w:color="auto" w:fill="auto"/>
            <w:vAlign w:val="center"/>
          </w:tcPr>
          <w:p w:rsidR="007D4174" w:rsidRPr="00763892" w:rsidRDefault="00947044" w:rsidP="002D4FF0">
            <w:pPr>
              <w:snapToGrid w:val="0"/>
              <w:spacing w:line="320" w:lineRule="exact"/>
              <w:jc w:val="right"/>
              <w:rPr>
                <w:rFonts w:ascii="標楷體" w:eastAsia="標楷體" w:hAnsi="標楷體"/>
                <w:lang w:bidi="hi-IN"/>
              </w:rPr>
            </w:pPr>
            <w:r>
              <w:rPr>
                <w:rFonts w:ascii="標楷體" w:eastAsia="標楷體" w:hAnsi="標楷體" w:hint="eastAsia"/>
                <w:lang w:bidi="hi-IN"/>
              </w:rPr>
              <w:t>16,200</w:t>
            </w:r>
          </w:p>
        </w:tc>
        <w:tc>
          <w:tcPr>
            <w:tcW w:w="1008" w:type="dxa"/>
            <w:tcBorders>
              <w:left w:val="single" w:sz="4" w:space="0" w:color="auto"/>
              <w:bottom w:val="single" w:sz="4" w:space="0" w:color="auto"/>
              <w:right w:val="single" w:sz="4" w:space="0" w:color="auto"/>
            </w:tcBorders>
            <w:vAlign w:val="center"/>
          </w:tcPr>
          <w:p w:rsidR="007D4174" w:rsidRPr="00763892" w:rsidRDefault="00947044" w:rsidP="00E53568">
            <w:pPr>
              <w:snapToGrid w:val="0"/>
              <w:spacing w:line="320" w:lineRule="exact"/>
              <w:jc w:val="right"/>
              <w:rPr>
                <w:rFonts w:ascii="標楷體" w:eastAsia="標楷體" w:hAnsi="標楷體"/>
                <w:lang w:bidi="hi-IN"/>
              </w:rPr>
            </w:pPr>
            <w:r>
              <w:rPr>
                <w:rFonts w:ascii="標楷體" w:eastAsia="標楷體" w:hAnsi="標楷體" w:hint="eastAsia"/>
                <w:lang w:bidi="hi-IN"/>
              </w:rPr>
              <w:t>16,200</w:t>
            </w:r>
          </w:p>
        </w:tc>
        <w:tc>
          <w:tcPr>
            <w:tcW w:w="882" w:type="dxa"/>
            <w:tcBorders>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442" w:type="dxa"/>
            <w:vMerge/>
            <w:tcBorders>
              <w:left w:val="single" w:sz="4" w:space="0" w:color="auto"/>
              <w:bottom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p>
        </w:tc>
        <w:tc>
          <w:tcPr>
            <w:tcW w:w="1418" w:type="dxa"/>
            <w:tcBorders>
              <w:left w:val="single" w:sz="4" w:space="0" w:color="auto"/>
              <w:bottom w:val="single" w:sz="4" w:space="0" w:color="auto"/>
              <w:right w:val="single" w:sz="4" w:space="0" w:color="auto"/>
            </w:tcBorders>
            <w:shd w:val="clear" w:color="auto" w:fill="auto"/>
            <w:vAlign w:val="center"/>
          </w:tcPr>
          <w:p w:rsidR="007D4174" w:rsidRPr="00A46D2A" w:rsidRDefault="007D4174" w:rsidP="002D4FF0">
            <w:pPr>
              <w:snapToGrid w:val="0"/>
              <w:spacing w:line="320" w:lineRule="exact"/>
              <w:rPr>
                <w:rFonts w:ascii="Times New Roman" w:eastAsia="標楷體"/>
                <w:lang w:bidi="hi-IN"/>
              </w:rPr>
            </w:pPr>
            <w:r w:rsidRPr="00A46D2A">
              <w:rPr>
                <w:rFonts w:ascii="Times New Roman" w:eastAsia="標楷體"/>
                <w:lang w:bidi="hi-IN"/>
              </w:rPr>
              <w:t>其他</w:t>
            </w:r>
          </w:p>
        </w:tc>
        <w:tc>
          <w:tcPr>
            <w:tcW w:w="802"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84"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79"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96"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44" w:type="dxa"/>
            <w:tcBorders>
              <w:left w:val="single" w:sz="4" w:space="0" w:color="auto"/>
              <w:bottom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08" w:type="dxa"/>
            <w:tcBorders>
              <w:left w:val="single" w:sz="4" w:space="0" w:color="auto"/>
              <w:bottom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82" w:type="dxa"/>
            <w:tcBorders>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442" w:type="dxa"/>
            <w:vMerge w:val="restart"/>
            <w:tcBorders>
              <w:top w:val="single" w:sz="4" w:space="0" w:color="auto"/>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自</w:t>
            </w:r>
          </w:p>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償</w:t>
            </w:r>
          </w:p>
        </w:tc>
        <w:tc>
          <w:tcPr>
            <w:tcW w:w="1418" w:type="dxa"/>
            <w:tcBorders>
              <w:top w:val="single" w:sz="4" w:space="0" w:color="auto"/>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rPr>
                <w:rFonts w:ascii="Times New Roman" w:eastAsia="標楷體"/>
                <w:lang w:bidi="hi-IN"/>
              </w:rPr>
            </w:pPr>
            <w:r w:rsidRPr="00A46D2A">
              <w:rPr>
                <w:rFonts w:ascii="Times New Roman" w:eastAsia="標楷體"/>
                <w:lang w:bidi="hi-IN"/>
              </w:rPr>
              <w:t>民間投資</w:t>
            </w:r>
          </w:p>
        </w:tc>
        <w:tc>
          <w:tcPr>
            <w:tcW w:w="802"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84"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79"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96"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44" w:type="dxa"/>
            <w:tcBorders>
              <w:top w:val="single" w:sz="4" w:space="0" w:color="auto"/>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top w:val="single" w:sz="4" w:space="0" w:color="auto"/>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08" w:type="dxa"/>
            <w:tcBorders>
              <w:top w:val="single" w:sz="4" w:space="0" w:color="auto"/>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82" w:type="dxa"/>
            <w:tcBorders>
              <w:top w:val="single" w:sz="4" w:space="0" w:color="auto"/>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top w:val="single" w:sz="4" w:space="0" w:color="auto"/>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442" w:type="dxa"/>
            <w:vMerge/>
            <w:tcBorders>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p>
        </w:tc>
        <w:tc>
          <w:tcPr>
            <w:tcW w:w="1418" w:type="dxa"/>
            <w:tcBorders>
              <w:left w:val="single" w:sz="4" w:space="0" w:color="auto"/>
              <w:right w:val="single" w:sz="4" w:space="0" w:color="auto"/>
            </w:tcBorders>
            <w:shd w:val="clear" w:color="auto" w:fill="auto"/>
            <w:vAlign w:val="center"/>
          </w:tcPr>
          <w:p w:rsidR="007D4174" w:rsidRPr="00A46D2A" w:rsidRDefault="007D4174" w:rsidP="002D4FF0">
            <w:pPr>
              <w:snapToGrid w:val="0"/>
              <w:spacing w:line="320" w:lineRule="exact"/>
              <w:rPr>
                <w:rFonts w:ascii="Times New Roman" w:eastAsia="標楷體"/>
                <w:lang w:bidi="hi-IN"/>
              </w:rPr>
            </w:pPr>
            <w:r w:rsidRPr="00A46D2A">
              <w:rPr>
                <w:rFonts w:ascii="Times New Roman" w:eastAsia="標楷體"/>
                <w:lang w:bidi="hi-IN"/>
              </w:rPr>
              <w:t>其他</w:t>
            </w:r>
          </w:p>
        </w:tc>
        <w:tc>
          <w:tcPr>
            <w:tcW w:w="802"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84"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79"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96"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744" w:type="dxa"/>
            <w:tcBorders>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left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08" w:type="dxa"/>
            <w:tcBorders>
              <w:left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882" w:type="dxa"/>
            <w:tcBorders>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left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r w:rsidR="007D4174" w:rsidRPr="00A46D2A" w:rsidTr="007D4174">
        <w:trPr>
          <w:trHeight w:val="397"/>
          <w:jc w:val="center"/>
        </w:trPr>
        <w:tc>
          <w:tcPr>
            <w:tcW w:w="18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4174" w:rsidRPr="00A46D2A" w:rsidRDefault="007D4174" w:rsidP="002D4FF0">
            <w:pPr>
              <w:snapToGrid w:val="0"/>
              <w:spacing w:line="320" w:lineRule="exact"/>
              <w:jc w:val="center"/>
              <w:rPr>
                <w:rFonts w:ascii="Times New Roman" w:eastAsia="標楷體"/>
                <w:lang w:bidi="hi-IN"/>
              </w:rPr>
            </w:pPr>
            <w:r w:rsidRPr="00A46D2A">
              <w:rPr>
                <w:rFonts w:ascii="Times New Roman" w:eastAsia="標楷體"/>
                <w:lang w:bidi="hi-IN"/>
              </w:rPr>
              <w:t>合計</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rsidR="007D4174" w:rsidRPr="000D6597" w:rsidRDefault="007D4174" w:rsidP="00E53568">
            <w:pPr>
              <w:snapToGrid w:val="0"/>
              <w:spacing w:line="320" w:lineRule="exact"/>
              <w:jc w:val="center"/>
              <w:rPr>
                <w:rFonts w:ascii="標楷體" w:eastAsia="標楷體" w:hAnsi="標楷體" w:cs="DFKaiShu-SB-Estd-BF"/>
                <w:color w:val="000000"/>
                <w:szCs w:val="24"/>
                <w:lang w:bidi="hi-IN"/>
              </w:rPr>
            </w:pPr>
            <w:r w:rsidRPr="000D6597">
              <w:rPr>
                <w:rFonts w:ascii="標楷體" w:eastAsia="標楷體" w:hAnsi="標楷體" w:cs="DFKaiShu-SB-Estd-BF" w:hint="eastAsia"/>
                <w:color w:val="000000"/>
                <w:szCs w:val="24"/>
                <w:lang w:bidi="hi-IN"/>
              </w:rPr>
              <w:t>4,00</w:t>
            </w:r>
            <w:r w:rsidR="00947044">
              <w:rPr>
                <w:rFonts w:ascii="標楷體" w:eastAsia="標楷體" w:hAnsi="標楷體" w:cs="DFKaiShu-SB-Estd-BF" w:hint="eastAsia"/>
                <w:color w:val="000000"/>
                <w:szCs w:val="24"/>
                <w:lang w:bidi="hi-IN"/>
              </w:rPr>
              <w:t>0</w:t>
            </w:r>
          </w:p>
        </w:tc>
        <w:tc>
          <w:tcPr>
            <w:tcW w:w="784" w:type="dxa"/>
            <w:tcBorders>
              <w:top w:val="single" w:sz="4" w:space="0" w:color="auto"/>
              <w:left w:val="single" w:sz="4" w:space="0" w:color="auto"/>
              <w:bottom w:val="single" w:sz="4" w:space="0" w:color="auto"/>
              <w:right w:val="single" w:sz="4" w:space="0" w:color="auto"/>
            </w:tcBorders>
            <w:shd w:val="clear" w:color="auto" w:fill="auto"/>
            <w:vAlign w:val="center"/>
          </w:tcPr>
          <w:p w:rsidR="007D4174" w:rsidRPr="000D6597" w:rsidRDefault="007D4174" w:rsidP="00E53568">
            <w:pPr>
              <w:snapToGrid w:val="0"/>
              <w:spacing w:line="320" w:lineRule="exact"/>
              <w:jc w:val="center"/>
              <w:rPr>
                <w:rFonts w:ascii="標楷體" w:eastAsia="標楷體" w:hAnsi="標楷體" w:cs="DFKaiShu-SB-Estd-BF"/>
                <w:color w:val="000000"/>
                <w:szCs w:val="24"/>
                <w:lang w:bidi="hi-IN"/>
              </w:rPr>
            </w:pPr>
            <w:r w:rsidRPr="000D6597">
              <w:rPr>
                <w:rFonts w:ascii="標楷體" w:eastAsia="標楷體" w:hAnsi="標楷體" w:cs="DFKaiShu-SB-Estd-BF" w:hint="eastAsia"/>
                <w:color w:val="000000"/>
                <w:szCs w:val="24"/>
                <w:lang w:bidi="hi-IN"/>
              </w:rPr>
              <w:t>6,</w:t>
            </w:r>
            <w:r w:rsidR="00947044">
              <w:rPr>
                <w:rFonts w:ascii="標楷體" w:eastAsia="標楷體" w:hAnsi="標楷體" w:cs="DFKaiShu-SB-Estd-BF" w:hint="eastAsia"/>
                <w:color w:val="000000"/>
                <w:szCs w:val="24"/>
                <w:lang w:bidi="hi-IN"/>
              </w:rPr>
              <w:t>961</w:t>
            </w:r>
          </w:p>
        </w:tc>
        <w:tc>
          <w:tcPr>
            <w:tcW w:w="779" w:type="dxa"/>
            <w:tcBorders>
              <w:top w:val="single" w:sz="4" w:space="0" w:color="auto"/>
              <w:left w:val="single" w:sz="4" w:space="0" w:color="auto"/>
              <w:bottom w:val="single" w:sz="4" w:space="0" w:color="auto"/>
              <w:right w:val="single" w:sz="4" w:space="0" w:color="auto"/>
            </w:tcBorders>
            <w:shd w:val="clear" w:color="auto" w:fill="auto"/>
            <w:vAlign w:val="center"/>
          </w:tcPr>
          <w:p w:rsidR="007D4174" w:rsidRPr="00763892" w:rsidRDefault="00947044" w:rsidP="002D4FF0">
            <w:pPr>
              <w:snapToGrid w:val="0"/>
              <w:spacing w:line="320" w:lineRule="exact"/>
              <w:jc w:val="right"/>
              <w:rPr>
                <w:rFonts w:ascii="標楷體" w:eastAsia="標楷體" w:hAnsi="標楷體"/>
                <w:lang w:bidi="hi-IN"/>
              </w:rPr>
            </w:pPr>
            <w:r>
              <w:rPr>
                <w:rFonts w:ascii="標楷體" w:eastAsia="標楷體" w:hAnsi="標楷體"/>
                <w:lang w:bidi="hi-IN"/>
              </w:rPr>
              <w:t>5,1</w:t>
            </w:r>
            <w:r>
              <w:rPr>
                <w:rFonts w:ascii="標楷體" w:eastAsia="標楷體" w:hAnsi="標楷體" w:hint="eastAsia"/>
                <w:lang w:bidi="hi-IN"/>
              </w:rPr>
              <w:t>8</w:t>
            </w:r>
            <w:r w:rsidR="007D4174" w:rsidRPr="00763892">
              <w:rPr>
                <w:rFonts w:ascii="標楷體" w:eastAsia="標楷體" w:hAnsi="標楷體"/>
                <w:lang w:bidi="hi-IN"/>
              </w:rPr>
              <w:t>8</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5,45</w:t>
            </w:r>
            <w:r w:rsidR="00947044">
              <w:rPr>
                <w:rFonts w:ascii="標楷體" w:eastAsia="標楷體" w:hAnsi="標楷體" w:hint="eastAsia"/>
                <w:lang w:bidi="hi-IN"/>
              </w:rPr>
              <w:t>1</w:t>
            </w:r>
          </w:p>
        </w:tc>
        <w:tc>
          <w:tcPr>
            <w:tcW w:w="744" w:type="dxa"/>
            <w:tcBorders>
              <w:top w:val="single" w:sz="4" w:space="0" w:color="auto"/>
              <w:left w:val="single" w:sz="4" w:space="0" w:color="auto"/>
              <w:bottom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21,6</w:t>
            </w:r>
            <w:r w:rsidR="00947044">
              <w:rPr>
                <w:rFonts w:ascii="標楷體" w:eastAsia="標楷體" w:hAnsi="標楷體" w:hint="eastAsia"/>
                <w:lang w:bidi="hi-IN"/>
              </w:rPr>
              <w:t>0</w:t>
            </w:r>
            <w:r w:rsidRPr="00763892">
              <w:rPr>
                <w:rFonts w:ascii="標楷體" w:eastAsia="標楷體" w:hAnsi="標楷體"/>
                <w:lang w:bidi="hi-IN"/>
              </w:rPr>
              <w:t>0</w:t>
            </w:r>
          </w:p>
        </w:tc>
        <w:tc>
          <w:tcPr>
            <w:tcW w:w="1008" w:type="dxa"/>
            <w:tcBorders>
              <w:top w:val="single" w:sz="4" w:space="0" w:color="auto"/>
              <w:left w:val="single" w:sz="4" w:space="0" w:color="auto"/>
              <w:bottom w:val="single" w:sz="4" w:space="0" w:color="auto"/>
              <w:right w:val="single" w:sz="4" w:space="0" w:color="auto"/>
            </w:tcBorders>
            <w:vAlign w:val="center"/>
          </w:tcPr>
          <w:p w:rsidR="007D4174" w:rsidRPr="00763892" w:rsidRDefault="007D4174" w:rsidP="002D4FF0">
            <w:pPr>
              <w:snapToGrid w:val="0"/>
              <w:spacing w:line="320" w:lineRule="exact"/>
              <w:jc w:val="right"/>
              <w:rPr>
                <w:rFonts w:ascii="標楷體" w:eastAsia="標楷體" w:hAnsi="標楷體"/>
                <w:lang w:bidi="hi-IN"/>
              </w:rPr>
            </w:pPr>
            <w:r w:rsidRPr="00763892">
              <w:rPr>
                <w:rFonts w:ascii="標楷體" w:eastAsia="標楷體" w:hAnsi="標楷體"/>
                <w:lang w:bidi="hi-IN"/>
              </w:rPr>
              <w:t>21,6</w:t>
            </w:r>
            <w:r w:rsidR="00947044">
              <w:rPr>
                <w:rFonts w:ascii="標楷體" w:eastAsia="標楷體" w:hAnsi="標楷體" w:hint="eastAsia"/>
                <w:lang w:bidi="hi-IN"/>
              </w:rPr>
              <w:t>0</w:t>
            </w:r>
            <w:r w:rsidRPr="00763892">
              <w:rPr>
                <w:rFonts w:ascii="標楷體" w:eastAsia="標楷體" w:hAnsi="標楷體"/>
                <w:lang w:bidi="hi-IN"/>
              </w:rPr>
              <w:t>0</w:t>
            </w:r>
          </w:p>
        </w:tc>
        <w:tc>
          <w:tcPr>
            <w:tcW w:w="882" w:type="dxa"/>
            <w:tcBorders>
              <w:top w:val="single" w:sz="4" w:space="0" w:color="auto"/>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c>
          <w:tcPr>
            <w:tcW w:w="649" w:type="dxa"/>
            <w:tcBorders>
              <w:top w:val="single" w:sz="4" w:space="0" w:color="auto"/>
              <w:left w:val="single" w:sz="4" w:space="0" w:color="auto"/>
              <w:bottom w:val="single" w:sz="4" w:space="0" w:color="auto"/>
              <w:right w:val="single" w:sz="4" w:space="0" w:color="auto"/>
            </w:tcBorders>
            <w:vAlign w:val="center"/>
          </w:tcPr>
          <w:p w:rsidR="007D4174" w:rsidRPr="00A46D2A" w:rsidRDefault="007D4174" w:rsidP="002D4FF0">
            <w:pPr>
              <w:snapToGrid w:val="0"/>
              <w:spacing w:line="320" w:lineRule="exact"/>
              <w:jc w:val="right"/>
              <w:rPr>
                <w:rFonts w:ascii="Times New Roman" w:eastAsia="標楷體"/>
                <w:lang w:bidi="hi-IN"/>
              </w:rPr>
            </w:pPr>
          </w:p>
        </w:tc>
      </w:tr>
    </w:tbl>
    <w:p w:rsidR="004A0CB1" w:rsidRPr="00A46D2A" w:rsidRDefault="004A0CB1" w:rsidP="004A0CB1">
      <w:pPr>
        <w:snapToGrid w:val="0"/>
        <w:spacing w:line="320" w:lineRule="exact"/>
        <w:rPr>
          <w:rFonts w:ascii="Times New Roman" w:eastAsia="標楷體"/>
          <w:sz w:val="22"/>
          <w:szCs w:val="22"/>
          <w:lang w:bidi="hi-IN"/>
        </w:rPr>
      </w:pPr>
      <w:r w:rsidRPr="00A46D2A">
        <w:rPr>
          <w:rFonts w:ascii="Times New Roman" w:eastAsia="標楷體" w:hint="eastAsia"/>
          <w:sz w:val="22"/>
          <w:szCs w:val="22"/>
          <w:lang w:bidi="hi-IN"/>
        </w:rPr>
        <w:t>註：</w:t>
      </w:r>
      <w:r w:rsidRPr="00A46D2A">
        <w:rPr>
          <w:rFonts w:ascii="Times New Roman" w:eastAsia="標楷體"/>
          <w:sz w:val="22"/>
          <w:szCs w:val="22"/>
          <w:lang w:bidi="hi-IN"/>
        </w:rPr>
        <w:t>1.</w:t>
      </w:r>
      <w:r w:rsidRPr="00A46D2A">
        <w:rPr>
          <w:rFonts w:ascii="Times New Roman" w:eastAsia="標楷體" w:hint="eastAsia"/>
          <w:sz w:val="22"/>
          <w:szCs w:val="22"/>
          <w:lang w:bidi="hi-IN"/>
        </w:rPr>
        <w:t>各年度經費需求應包含土地款。</w:t>
      </w:r>
      <w:r w:rsidRPr="00A46D2A">
        <w:rPr>
          <w:rFonts w:ascii="Times New Roman" w:eastAsia="標楷體"/>
          <w:sz w:val="22"/>
          <w:szCs w:val="22"/>
          <w:lang w:bidi="hi-IN"/>
        </w:rPr>
        <w:t xml:space="preserve"> </w:t>
      </w:r>
    </w:p>
    <w:p w:rsidR="004A0CB1" w:rsidRPr="00A46D2A" w:rsidRDefault="004A0CB1" w:rsidP="004A0CB1">
      <w:pPr>
        <w:snapToGrid w:val="0"/>
        <w:spacing w:line="320" w:lineRule="exact"/>
        <w:ind w:leftChars="198" w:left="706" w:hangingChars="105" w:hanging="231"/>
        <w:rPr>
          <w:rFonts w:ascii="Times New Roman" w:eastAsia="標楷體"/>
          <w:sz w:val="22"/>
          <w:szCs w:val="22"/>
          <w:lang w:bidi="hi-IN"/>
        </w:rPr>
      </w:pPr>
      <w:r w:rsidRPr="00A46D2A">
        <w:rPr>
          <w:rFonts w:ascii="Times New Roman" w:eastAsia="標楷體"/>
          <w:sz w:val="22"/>
          <w:szCs w:val="22"/>
          <w:lang w:bidi="hi-IN"/>
        </w:rPr>
        <w:t>2.</w:t>
      </w:r>
      <w:r w:rsidRPr="00A46D2A">
        <w:rPr>
          <w:rFonts w:ascii="Times New Roman" w:eastAsia="標楷體" w:hint="eastAsia"/>
          <w:sz w:val="22"/>
          <w:szCs w:val="22"/>
          <w:lang w:bidi="hi-IN"/>
        </w:rPr>
        <w:t>經費來源屬其他特種基金者，於備註欄填寫基金名稱全名。</w:t>
      </w:r>
      <w:r w:rsidRPr="00A46D2A">
        <w:rPr>
          <w:rFonts w:ascii="Times New Roman" w:eastAsia="標楷體"/>
          <w:sz w:val="22"/>
          <w:szCs w:val="22"/>
          <w:lang w:bidi="hi-IN"/>
        </w:rPr>
        <w:t xml:space="preserve"> </w:t>
      </w:r>
    </w:p>
    <w:p w:rsidR="004A0CB1" w:rsidRPr="00A46D2A" w:rsidRDefault="004A0CB1" w:rsidP="004A0CB1">
      <w:pPr>
        <w:snapToGrid w:val="0"/>
        <w:spacing w:line="320" w:lineRule="exact"/>
        <w:ind w:leftChars="198" w:left="706" w:hangingChars="105" w:hanging="231"/>
        <w:rPr>
          <w:rFonts w:ascii="Times New Roman" w:eastAsia="標楷體"/>
          <w:sz w:val="22"/>
          <w:szCs w:val="22"/>
          <w:lang w:bidi="hi-IN"/>
        </w:rPr>
      </w:pPr>
      <w:r w:rsidRPr="00A46D2A">
        <w:rPr>
          <w:rFonts w:ascii="Times New Roman" w:eastAsia="標楷體"/>
          <w:sz w:val="22"/>
          <w:szCs w:val="22"/>
          <w:lang w:bidi="hi-IN"/>
        </w:rPr>
        <w:lastRenderedPageBreak/>
        <w:t>3.</w:t>
      </w:r>
      <w:r w:rsidRPr="00A46D2A">
        <w:rPr>
          <w:rFonts w:ascii="Times New Roman" w:eastAsia="標楷體" w:hint="eastAsia"/>
          <w:sz w:val="22"/>
          <w:szCs w:val="22"/>
          <w:lang w:bidi="hi-IN"/>
        </w:rPr>
        <w:t>計畫未來收入可挹注計畫經費的方式，包括民間投資或成立資本計畫基金統籌運用等。</w:t>
      </w:r>
      <w:r w:rsidRPr="00A46D2A">
        <w:rPr>
          <w:rFonts w:ascii="Times New Roman" w:eastAsia="標楷體"/>
          <w:sz w:val="22"/>
          <w:szCs w:val="22"/>
          <w:lang w:bidi="hi-IN"/>
        </w:rPr>
        <w:t xml:space="preserve"> </w:t>
      </w:r>
    </w:p>
    <w:p w:rsidR="004A0CB1" w:rsidRPr="00A46D2A" w:rsidRDefault="004A0CB1" w:rsidP="004A0CB1">
      <w:pPr>
        <w:snapToGrid w:val="0"/>
        <w:spacing w:line="320" w:lineRule="exact"/>
        <w:ind w:leftChars="198" w:left="706" w:hangingChars="105" w:hanging="231"/>
        <w:rPr>
          <w:rFonts w:ascii="Times New Roman" w:eastAsia="標楷體"/>
          <w:sz w:val="22"/>
          <w:szCs w:val="22"/>
          <w:lang w:bidi="hi-IN"/>
        </w:rPr>
      </w:pPr>
      <w:r w:rsidRPr="00A46D2A">
        <w:rPr>
          <w:rFonts w:ascii="Times New Roman" w:eastAsia="標楷體"/>
          <w:sz w:val="22"/>
          <w:szCs w:val="22"/>
          <w:lang w:bidi="hi-IN"/>
        </w:rPr>
        <w:t>4.</w:t>
      </w:r>
      <w:r w:rsidRPr="00A46D2A">
        <w:rPr>
          <w:rFonts w:ascii="Times New Roman" w:eastAsia="標楷體" w:hint="eastAsia"/>
          <w:sz w:val="22"/>
          <w:szCs w:val="22"/>
          <w:lang w:bidi="hi-IN"/>
        </w:rPr>
        <w:t>本表經費數額請進位至整數。</w:t>
      </w:r>
    </w:p>
    <w:p w:rsidR="004A0CB1" w:rsidRPr="00A46D2A" w:rsidRDefault="004A0CB1" w:rsidP="004A0CB1">
      <w:pPr>
        <w:pStyle w:val="a3"/>
        <w:spacing w:before="240" w:after="72" w:line="400" w:lineRule="exact"/>
        <w:ind w:leftChars="0" w:left="0" w:firstLineChars="0" w:firstLine="0"/>
        <w:rPr>
          <w:rFonts w:eastAsia="標楷體"/>
          <w:b w:val="0"/>
          <w:bCs/>
        </w:rPr>
      </w:pPr>
      <w:r w:rsidRPr="00A46D2A">
        <w:rPr>
          <w:rFonts w:eastAsia="標楷體" w:hint="eastAsia"/>
          <w:b w:val="0"/>
          <w:bCs/>
        </w:rPr>
        <w:t>（</w:t>
      </w:r>
      <w:r w:rsidRPr="00A46D2A">
        <w:rPr>
          <w:rFonts w:eastAsia="標楷體" w:hint="eastAsia"/>
          <w:b w:val="0"/>
          <w:bCs/>
          <w:lang w:eastAsia="zh-HK"/>
        </w:rPr>
        <w:t>五</w:t>
      </w:r>
      <w:r w:rsidRPr="00A46D2A">
        <w:rPr>
          <w:rFonts w:eastAsia="標楷體" w:hint="eastAsia"/>
          <w:b w:val="0"/>
          <w:bCs/>
        </w:rPr>
        <w:t>）預期效益</w:t>
      </w:r>
    </w:p>
    <w:p w:rsidR="004A0CB1" w:rsidRPr="00A46D2A" w:rsidRDefault="004A0CB1" w:rsidP="004A0CB1">
      <w:pPr>
        <w:widowControl/>
        <w:autoSpaceDE/>
        <w:autoSpaceDN/>
        <w:adjustRightInd/>
        <w:spacing w:before="60" w:after="60" w:line="400" w:lineRule="exact"/>
        <w:ind w:leftChars="233" w:left="749" w:hangingChars="79" w:hanging="190"/>
        <w:rPr>
          <w:rFonts w:ascii="Times New Roman" w:eastAsia="標楷體"/>
          <w:bCs/>
          <w:szCs w:val="24"/>
        </w:rPr>
      </w:pPr>
      <w:r w:rsidRPr="00A46D2A">
        <w:rPr>
          <w:rFonts w:ascii="Times New Roman" w:eastAsia="標楷體"/>
          <w:bCs/>
          <w:szCs w:val="24"/>
        </w:rPr>
        <w:t>1.</w:t>
      </w:r>
      <w:r w:rsidRPr="00A46D2A">
        <w:rPr>
          <w:rFonts w:ascii="Times New Roman" w:eastAsia="標楷體"/>
          <w:bCs/>
          <w:szCs w:val="24"/>
        </w:rPr>
        <w:t>可量化效益</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(1)</w:t>
      </w:r>
      <w:r w:rsidRPr="00A46D2A">
        <w:rPr>
          <w:rFonts w:ascii="Times New Roman" w:eastAsia="標楷體"/>
          <w:bCs/>
          <w:szCs w:val="24"/>
        </w:rPr>
        <w:t>將現有類比無線電通訊設備，中繼台</w:t>
      </w:r>
      <w:r w:rsidRPr="00A46D2A">
        <w:rPr>
          <w:rFonts w:ascii="Times New Roman" w:eastAsia="標楷體"/>
          <w:bCs/>
          <w:szCs w:val="24"/>
        </w:rPr>
        <w:t>6</w:t>
      </w:r>
      <w:r w:rsidRPr="00A46D2A">
        <w:rPr>
          <w:rFonts w:ascii="Times New Roman" w:eastAsia="標楷體"/>
          <w:bCs/>
          <w:szCs w:val="24"/>
        </w:rPr>
        <w:t>具，固定台</w:t>
      </w:r>
      <w:r w:rsidRPr="00A46D2A">
        <w:rPr>
          <w:rFonts w:ascii="Times New Roman" w:eastAsia="標楷體"/>
          <w:bCs/>
          <w:szCs w:val="24"/>
        </w:rPr>
        <w:t>20</w:t>
      </w:r>
      <w:r w:rsidRPr="00A46D2A">
        <w:rPr>
          <w:rFonts w:ascii="Times New Roman" w:eastAsia="標楷體"/>
          <w:bCs/>
          <w:szCs w:val="24"/>
        </w:rPr>
        <w:t>具，車裝台</w:t>
      </w:r>
      <w:r w:rsidRPr="00A46D2A">
        <w:rPr>
          <w:rFonts w:ascii="Times New Roman" w:eastAsia="標楷體"/>
          <w:bCs/>
          <w:szCs w:val="24"/>
        </w:rPr>
        <w:t>67</w:t>
      </w:r>
      <w:r w:rsidRPr="00A46D2A">
        <w:rPr>
          <w:rFonts w:ascii="Times New Roman" w:eastAsia="標楷體"/>
          <w:bCs/>
          <w:szCs w:val="24"/>
        </w:rPr>
        <w:t>具及手提台</w:t>
      </w:r>
      <w:r w:rsidRPr="00A46D2A">
        <w:rPr>
          <w:rFonts w:ascii="Times New Roman" w:eastAsia="標楷體"/>
          <w:bCs/>
          <w:szCs w:val="24"/>
        </w:rPr>
        <w:t>120</w:t>
      </w:r>
      <w:r w:rsidRPr="00A46D2A">
        <w:rPr>
          <w:rFonts w:ascii="Times New Roman" w:eastAsia="標楷體"/>
          <w:bCs/>
          <w:szCs w:val="24"/>
        </w:rPr>
        <w:t>具等，全面提升為數位通訊系統設備。</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(2)</w:t>
      </w:r>
      <w:r w:rsidRPr="00A46D2A">
        <w:rPr>
          <w:rFonts w:ascii="Times New Roman" w:eastAsia="標楷體"/>
          <w:bCs/>
          <w:szCs w:val="24"/>
        </w:rPr>
        <w:t>有效解決現有</w:t>
      </w:r>
      <w:r w:rsidRPr="00A46D2A">
        <w:rPr>
          <w:rFonts w:ascii="Times New Roman" w:eastAsia="標楷體"/>
          <w:bCs/>
          <w:szCs w:val="24"/>
        </w:rPr>
        <w:t>10</w:t>
      </w:r>
      <w:r w:rsidRPr="00A46D2A">
        <w:rPr>
          <w:rFonts w:ascii="Times New Roman" w:eastAsia="標楷體"/>
          <w:bCs/>
          <w:szCs w:val="24"/>
        </w:rPr>
        <w:t>個離島消防分隊無線電通訊品質，及改善外垵村、港子村、馬公機場等通訊死角及干擾。</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(3)</w:t>
      </w:r>
      <w:r w:rsidRPr="00A46D2A">
        <w:rPr>
          <w:rFonts w:ascii="Times New Roman" w:eastAsia="標楷體"/>
          <w:bCs/>
          <w:szCs w:val="24"/>
        </w:rPr>
        <w:t>本專案之建置，將為本縣緊急醫療通訊系統及本局救災救護指揮管制系統帶來結構性之躍進，其預期效益如下：</w:t>
      </w:r>
    </w:p>
    <w:p w:rsidR="004A0CB1" w:rsidRPr="00A46D2A" w:rsidRDefault="004A0CB1" w:rsidP="004A0CB1">
      <w:pPr>
        <w:widowControl/>
        <w:autoSpaceDE/>
        <w:autoSpaceDN/>
        <w:adjustRightInd/>
        <w:spacing w:before="60" w:after="60" w:line="400" w:lineRule="exact"/>
        <w:ind w:leftChars="412" w:left="989" w:firstLineChars="219" w:firstLine="526"/>
        <w:rPr>
          <w:rFonts w:ascii="Times New Roman" w:eastAsia="標楷體"/>
          <w:bCs/>
          <w:szCs w:val="24"/>
        </w:rPr>
      </w:pPr>
      <w:r w:rsidRPr="00A46D2A">
        <w:rPr>
          <w:rFonts w:ascii="Times New Roman" w:eastAsia="標楷體"/>
          <w:bCs/>
          <w:szCs w:val="24"/>
        </w:rPr>
        <w:t>A.</w:t>
      </w:r>
      <w:r w:rsidRPr="00A46D2A">
        <w:rPr>
          <w:rFonts w:ascii="Times New Roman" w:eastAsia="標楷體"/>
          <w:bCs/>
          <w:szCs w:val="24"/>
        </w:rPr>
        <w:t>無線電通訊數位化、</w:t>
      </w:r>
      <w:r w:rsidRPr="00A46D2A">
        <w:rPr>
          <w:rFonts w:ascii="Times New Roman" w:eastAsia="標楷體"/>
          <w:bCs/>
          <w:szCs w:val="24"/>
        </w:rPr>
        <w:t>B</w:t>
      </w:r>
      <w:r w:rsidRPr="00A46D2A">
        <w:rPr>
          <w:rFonts w:ascii="Times New Roman" w:eastAsia="標楷體"/>
          <w:bCs/>
          <w:szCs w:val="24"/>
        </w:rPr>
        <w:t>整合版</w:t>
      </w:r>
      <w:r w:rsidRPr="00A46D2A">
        <w:rPr>
          <w:rFonts w:ascii="Times New Roman" w:eastAsia="標楷體"/>
          <w:bCs/>
          <w:szCs w:val="24"/>
        </w:rPr>
        <w:t>119</w:t>
      </w:r>
      <w:r w:rsidRPr="00A46D2A">
        <w:rPr>
          <w:rFonts w:ascii="Times New Roman" w:eastAsia="標楷體"/>
          <w:bCs/>
          <w:szCs w:val="24"/>
        </w:rPr>
        <w:t>派遣系統、</w:t>
      </w:r>
      <w:r w:rsidRPr="00A46D2A">
        <w:rPr>
          <w:rFonts w:ascii="Times New Roman" w:eastAsia="標楷體"/>
          <w:bCs/>
          <w:szCs w:val="24"/>
        </w:rPr>
        <w:t>C</w:t>
      </w:r>
      <w:r w:rsidRPr="00A46D2A">
        <w:rPr>
          <w:rFonts w:ascii="Times New Roman" w:eastAsia="標楷體"/>
          <w:bCs/>
          <w:szCs w:val="24"/>
        </w:rPr>
        <w:t>勤務車輛即時定位、</w:t>
      </w:r>
      <w:r w:rsidRPr="00A46D2A">
        <w:rPr>
          <w:rFonts w:ascii="Times New Roman" w:eastAsia="標楷體"/>
          <w:bCs/>
          <w:szCs w:val="24"/>
        </w:rPr>
        <w:t>D</w:t>
      </w:r>
      <w:r w:rsidRPr="00A46D2A">
        <w:rPr>
          <w:rFonts w:ascii="Times New Roman" w:eastAsia="標楷體"/>
          <w:bCs/>
          <w:szCs w:val="24"/>
        </w:rPr>
        <w:t>建立通訊整合機制、</w:t>
      </w:r>
      <w:r w:rsidRPr="00A46D2A">
        <w:rPr>
          <w:rFonts w:ascii="Times New Roman" w:eastAsia="標楷體"/>
          <w:bCs/>
          <w:szCs w:val="24"/>
        </w:rPr>
        <w:t>E</w:t>
      </w:r>
      <w:r w:rsidRPr="00A46D2A">
        <w:rPr>
          <w:rFonts w:ascii="Times New Roman" w:eastAsia="標楷體"/>
          <w:bCs/>
          <w:szCs w:val="24"/>
        </w:rPr>
        <w:t>派遣勤務歷程紀錄、</w:t>
      </w:r>
      <w:r w:rsidRPr="00A46D2A">
        <w:rPr>
          <w:rFonts w:ascii="Times New Roman" w:eastAsia="標楷體"/>
          <w:bCs/>
          <w:szCs w:val="24"/>
        </w:rPr>
        <w:t>F</w:t>
      </w:r>
      <w:r w:rsidRPr="00A46D2A">
        <w:rPr>
          <w:rFonts w:ascii="Times New Roman" w:eastAsia="標楷體"/>
          <w:bCs/>
          <w:szCs w:val="24"/>
        </w:rPr>
        <w:t>建立通訊派遣機制。</w:t>
      </w:r>
    </w:p>
    <w:p w:rsidR="004A0CB1" w:rsidRPr="00A46D2A" w:rsidRDefault="004A0CB1" w:rsidP="004A0CB1">
      <w:pPr>
        <w:widowControl/>
        <w:autoSpaceDE/>
        <w:autoSpaceDN/>
        <w:adjustRightInd/>
        <w:spacing w:before="60" w:after="60" w:line="400" w:lineRule="exact"/>
        <w:ind w:leftChars="233" w:left="749" w:hangingChars="79" w:hanging="190"/>
        <w:rPr>
          <w:rFonts w:ascii="Times New Roman" w:eastAsia="標楷體"/>
          <w:bCs/>
          <w:szCs w:val="24"/>
        </w:rPr>
      </w:pPr>
      <w:r w:rsidRPr="00A46D2A">
        <w:rPr>
          <w:rFonts w:ascii="Times New Roman" w:eastAsia="標楷體"/>
          <w:bCs/>
          <w:szCs w:val="24"/>
        </w:rPr>
        <w:t>2.</w:t>
      </w:r>
      <w:r w:rsidRPr="00A46D2A">
        <w:rPr>
          <w:rFonts w:ascii="Times New Roman" w:eastAsia="標楷體"/>
          <w:bCs/>
          <w:szCs w:val="24"/>
        </w:rPr>
        <w:t>不可量化效益</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(1)</w:t>
      </w:r>
      <w:r w:rsidRPr="00A46D2A">
        <w:rPr>
          <w:rFonts w:ascii="Times New Roman" w:eastAsia="標楷體"/>
          <w:bCs/>
          <w:szCs w:val="24"/>
        </w:rPr>
        <w:t>結合衛生局緊急醫療網系統，提升到院前緊急醫療通訊品質，縮短時效。</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(2)</w:t>
      </w:r>
      <w:r w:rsidRPr="00A46D2A">
        <w:rPr>
          <w:rFonts w:ascii="Times New Roman" w:eastAsia="標楷體"/>
          <w:bCs/>
          <w:szCs w:val="24"/>
        </w:rPr>
        <w:t>連結</w:t>
      </w:r>
      <w:r w:rsidRPr="00A46D2A">
        <w:rPr>
          <w:rFonts w:ascii="Times New Roman" w:eastAsia="標楷體"/>
          <w:bCs/>
          <w:szCs w:val="24"/>
        </w:rPr>
        <w:t>119</w:t>
      </w:r>
      <w:r w:rsidRPr="00A46D2A">
        <w:rPr>
          <w:rFonts w:ascii="Times New Roman" w:eastAsia="標楷體"/>
          <w:bCs/>
          <w:szCs w:val="24"/>
        </w:rPr>
        <w:t>報案系統，導入</w:t>
      </w:r>
      <w:r w:rsidRPr="00A46D2A">
        <w:rPr>
          <w:rFonts w:ascii="Times New Roman" w:eastAsia="標楷體"/>
          <w:bCs/>
          <w:szCs w:val="24"/>
        </w:rPr>
        <w:t>GPS</w:t>
      </w:r>
      <w:r w:rsidRPr="00A46D2A">
        <w:rPr>
          <w:rFonts w:ascii="Times New Roman" w:eastAsia="標楷體"/>
          <w:bCs/>
          <w:szCs w:val="24"/>
        </w:rPr>
        <w:t>人員及車輛定位，輔助</w:t>
      </w:r>
      <w:r w:rsidRPr="00A46D2A">
        <w:rPr>
          <w:rFonts w:ascii="Times New Roman" w:eastAsia="標楷體"/>
          <w:bCs/>
          <w:szCs w:val="24"/>
        </w:rPr>
        <w:t>119</w:t>
      </w:r>
      <w:r w:rsidRPr="00A46D2A">
        <w:rPr>
          <w:rFonts w:ascii="Times New Roman" w:eastAsia="標楷體"/>
          <w:bCs/>
          <w:szCs w:val="24"/>
        </w:rPr>
        <w:t>專責人員指揮、就近派遣、通聯及案件管制。</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(3)</w:t>
      </w:r>
      <w:r w:rsidRPr="00A46D2A">
        <w:rPr>
          <w:rFonts w:ascii="Times New Roman" w:eastAsia="標楷體"/>
          <w:bCs/>
          <w:szCs w:val="24"/>
        </w:rPr>
        <w:t>完整註冊機制，可杜絕系統遭入侵破壞或干擾。</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(4)</w:t>
      </w:r>
      <w:r w:rsidRPr="00A46D2A">
        <w:rPr>
          <w:rFonts w:ascii="Times New Roman" w:eastAsia="標楷體"/>
          <w:bCs/>
          <w:szCs w:val="24"/>
        </w:rPr>
        <w:t>具備消防人員安全示警功能：若於災害現場消防人員攜帶無線電倒臥於現場或長時間靜止，立即發出警示，現場人員可立即救援，對於第一線消防人員執行勤務多層安全保障。</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(5)</w:t>
      </w:r>
      <w:r w:rsidRPr="00A46D2A">
        <w:rPr>
          <w:rFonts w:ascii="Times New Roman" w:eastAsia="標楷體"/>
          <w:bCs/>
          <w:szCs w:val="24"/>
        </w:rPr>
        <w:t>具有保密派遣或指示功能：對於敏感或保密案件，可透過通訊手提台做文字簡訊派遣，完全達到保密功能。</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(6)</w:t>
      </w:r>
      <w:r w:rsidRPr="00A46D2A">
        <w:rPr>
          <w:rFonts w:ascii="Times New Roman" w:eastAsia="標楷體"/>
          <w:bCs/>
          <w:szCs w:val="24"/>
        </w:rPr>
        <w:t>多站漫遊聯網數位中繼台：因應本縣地理環境特性，在數位無線電系統引進的同時，規劃建立一個可供廣域漫遊的中繼通訊系統，可望涵蓋本島及各離島，形成複式涵蓋網，有效提供中繼台的訊號延伸，以利手提台及車裝台無線電在大區域的範圍內漫遊通訊無死角。</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(7)</w:t>
      </w:r>
      <w:r w:rsidRPr="00A46D2A">
        <w:rPr>
          <w:rFonts w:ascii="Times New Roman" w:eastAsia="標楷體"/>
          <w:bCs/>
          <w:szCs w:val="24"/>
        </w:rPr>
        <w:t>提升勤務通訊語音品質：數位通訊系統相較於傳統類比通訊系統，可大幅提升通訊中的語音品質，減少勤務人員在吵雜環境下誤判通訊內容的風險。</w:t>
      </w:r>
    </w:p>
    <w:p w:rsidR="004A0CB1" w:rsidRPr="00A46D2A" w:rsidRDefault="004A0CB1" w:rsidP="004A0CB1">
      <w:pPr>
        <w:widowControl/>
        <w:autoSpaceDE/>
        <w:autoSpaceDN/>
        <w:adjustRightInd/>
        <w:spacing w:before="60" w:after="60" w:line="400" w:lineRule="exact"/>
        <w:ind w:leftChars="325" w:left="1075" w:hangingChars="123" w:hanging="295"/>
        <w:rPr>
          <w:rFonts w:ascii="Times New Roman" w:eastAsia="標楷體"/>
          <w:bCs/>
          <w:szCs w:val="24"/>
        </w:rPr>
      </w:pPr>
      <w:r w:rsidRPr="00A46D2A">
        <w:rPr>
          <w:rFonts w:ascii="Times New Roman" w:eastAsia="標楷體"/>
          <w:bCs/>
          <w:szCs w:val="24"/>
        </w:rPr>
        <w:t>(8)</w:t>
      </w:r>
      <w:r w:rsidRPr="00A46D2A">
        <w:rPr>
          <w:rFonts w:ascii="Times New Roman" w:eastAsia="標楷體"/>
          <w:bCs/>
          <w:szCs w:val="24"/>
        </w:rPr>
        <w:t>提升手提台電池工作時間：採用數位技術的無線電通訊系統，相較於類比系統，將可以有效節省電池耗電量，在同樣的電池貯電量下，數位系統將能夠多出達</w:t>
      </w:r>
      <w:r w:rsidRPr="00A46D2A">
        <w:rPr>
          <w:rFonts w:ascii="Times New Roman" w:eastAsia="標楷體"/>
          <w:bCs/>
          <w:szCs w:val="24"/>
        </w:rPr>
        <w:t>40%</w:t>
      </w:r>
      <w:r w:rsidRPr="00A46D2A">
        <w:rPr>
          <w:rFonts w:ascii="Times New Roman" w:eastAsia="標楷體"/>
          <w:bCs/>
          <w:szCs w:val="24"/>
        </w:rPr>
        <w:t>的使用時間，相對提升勤務作業效率，進而確保通訊品質以及現場執勤人員安全。</w:t>
      </w:r>
    </w:p>
    <w:p w:rsidR="004A0CB1" w:rsidRPr="00A46D2A" w:rsidRDefault="004A0CB1" w:rsidP="004A0CB1">
      <w:pPr>
        <w:kinsoku w:val="0"/>
        <w:overflowPunct w:val="0"/>
        <w:spacing w:before="240" w:after="120" w:line="400" w:lineRule="exact"/>
        <w:ind w:left="720" w:hangingChars="300" w:hanging="720"/>
        <w:rPr>
          <w:rFonts w:ascii="Times New Roman" w:eastAsia="標楷體"/>
          <w:bCs/>
          <w:sz w:val="26"/>
          <w:szCs w:val="26"/>
        </w:rPr>
      </w:pPr>
      <w:r w:rsidRPr="00A46D2A">
        <w:rPr>
          <w:rFonts w:ascii="Times New Roman" w:eastAsia="標楷體"/>
          <w:bCs/>
        </w:rPr>
        <w:t>（</w:t>
      </w:r>
      <w:r w:rsidRPr="00A46D2A">
        <w:rPr>
          <w:rFonts w:ascii="Times New Roman" w:eastAsia="標楷體" w:hint="eastAsia"/>
          <w:bCs/>
          <w:lang w:eastAsia="zh-HK"/>
        </w:rPr>
        <w:t>六</w:t>
      </w:r>
      <w:r w:rsidRPr="00A46D2A">
        <w:rPr>
          <w:rFonts w:ascii="Times New Roman" w:eastAsia="標楷體"/>
          <w:bCs/>
        </w:rPr>
        <w:t>）計畫承辦人與中央主管機關審核窗口聯絡資訊（為便利業務承辦人員與中央主管部會直接溝通討論，避免層層轉達之訊息落差，影響中央與地方溝通時效，特增加此欄位</w:t>
      </w:r>
      <w:r w:rsidRPr="00A46D2A">
        <w:rPr>
          <w:rFonts w:ascii="Times New Roman" w:eastAsia="標楷體"/>
          <w:bCs/>
        </w:rPr>
        <w:lastRenderedPageBreak/>
        <w:t>；於行政院核定前刪除本項內容）</w:t>
      </w:r>
    </w:p>
    <w:tbl>
      <w:tblPr>
        <w:tblW w:w="8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928"/>
        <w:gridCol w:w="1746"/>
        <w:gridCol w:w="1274"/>
        <w:gridCol w:w="1132"/>
        <w:gridCol w:w="1719"/>
        <w:gridCol w:w="1418"/>
      </w:tblGrid>
      <w:tr w:rsidR="004A0CB1" w:rsidRPr="00A46D2A" w:rsidTr="002D4FF0">
        <w:trPr>
          <w:cantSplit/>
          <w:trHeight w:val="397"/>
          <w:tblHeader/>
          <w:jc w:val="center"/>
        </w:trPr>
        <w:tc>
          <w:tcPr>
            <w:tcW w:w="928" w:type="dxa"/>
            <w:shd w:val="clear" w:color="auto" w:fill="auto"/>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名稱</w:t>
            </w:r>
          </w:p>
        </w:tc>
        <w:tc>
          <w:tcPr>
            <w:tcW w:w="1746" w:type="dxa"/>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單位</w:t>
            </w:r>
          </w:p>
        </w:tc>
        <w:tc>
          <w:tcPr>
            <w:tcW w:w="1274" w:type="dxa"/>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姓名</w:t>
            </w:r>
          </w:p>
        </w:tc>
        <w:tc>
          <w:tcPr>
            <w:tcW w:w="1132" w:type="dxa"/>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職稱</w:t>
            </w:r>
          </w:p>
        </w:tc>
        <w:tc>
          <w:tcPr>
            <w:tcW w:w="1719" w:type="dxa"/>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電子信箱</w:t>
            </w:r>
          </w:p>
        </w:tc>
        <w:tc>
          <w:tcPr>
            <w:tcW w:w="1418" w:type="dxa"/>
            <w:vAlign w:val="center"/>
          </w:tcPr>
          <w:p w:rsidR="004A0CB1" w:rsidRPr="00A46D2A" w:rsidRDefault="004A0CB1" w:rsidP="002D4FF0">
            <w:pPr>
              <w:jc w:val="center"/>
              <w:rPr>
                <w:rFonts w:ascii="Times New Roman" w:eastAsia="標楷體"/>
                <w:szCs w:val="24"/>
              </w:rPr>
            </w:pPr>
            <w:r w:rsidRPr="00A46D2A">
              <w:rPr>
                <w:rFonts w:ascii="Times New Roman" w:eastAsia="標楷體"/>
                <w:szCs w:val="24"/>
              </w:rPr>
              <w:t>連絡電話</w:t>
            </w:r>
          </w:p>
        </w:tc>
      </w:tr>
      <w:tr w:rsidR="004A0CB1" w:rsidRPr="00A46D2A" w:rsidTr="002D4FF0">
        <w:trPr>
          <w:cantSplit/>
          <w:trHeight w:val="397"/>
          <w:jc w:val="center"/>
        </w:trPr>
        <w:tc>
          <w:tcPr>
            <w:tcW w:w="928" w:type="dxa"/>
            <w:vAlign w:val="center"/>
          </w:tcPr>
          <w:p w:rsidR="004A0CB1" w:rsidRPr="00A46D2A" w:rsidRDefault="004A0CB1" w:rsidP="002D4FF0">
            <w:pPr>
              <w:jc w:val="center"/>
              <w:rPr>
                <w:rFonts w:ascii="Times New Roman" w:eastAsia="標楷體"/>
              </w:rPr>
            </w:pPr>
            <w:r w:rsidRPr="00A46D2A">
              <w:rPr>
                <w:rFonts w:ascii="Times New Roman" w:eastAsia="標楷體"/>
              </w:rPr>
              <w:t>主辦</w:t>
            </w:r>
          </w:p>
        </w:tc>
        <w:tc>
          <w:tcPr>
            <w:tcW w:w="1746" w:type="dxa"/>
            <w:vAlign w:val="center"/>
          </w:tcPr>
          <w:p w:rsidR="004A0CB1" w:rsidRPr="00A46D2A" w:rsidRDefault="004A0CB1" w:rsidP="002D4FF0">
            <w:pPr>
              <w:jc w:val="center"/>
              <w:rPr>
                <w:rFonts w:ascii="Times New Roman" w:eastAsia="標楷體"/>
              </w:rPr>
            </w:pPr>
            <w:r w:rsidRPr="00A46D2A">
              <w:rPr>
                <w:rFonts w:ascii="Times New Roman" w:eastAsia="標楷體"/>
              </w:rPr>
              <w:t>澎湖縣政府</w:t>
            </w:r>
          </w:p>
          <w:p w:rsidR="004A0CB1" w:rsidRPr="00A46D2A" w:rsidRDefault="004A0CB1" w:rsidP="002D4FF0">
            <w:pPr>
              <w:jc w:val="center"/>
              <w:rPr>
                <w:rFonts w:ascii="Times New Roman" w:eastAsia="標楷體"/>
              </w:rPr>
            </w:pPr>
            <w:r w:rsidRPr="00A46D2A">
              <w:rPr>
                <w:rFonts w:ascii="Times New Roman" w:eastAsia="標楷體"/>
              </w:rPr>
              <w:t>消防局</w:t>
            </w:r>
          </w:p>
        </w:tc>
        <w:tc>
          <w:tcPr>
            <w:tcW w:w="1274" w:type="dxa"/>
            <w:vAlign w:val="center"/>
          </w:tcPr>
          <w:p w:rsidR="004A0CB1" w:rsidRPr="00A46D2A" w:rsidRDefault="004A0CB1" w:rsidP="002D4FF0">
            <w:pPr>
              <w:jc w:val="center"/>
              <w:rPr>
                <w:rFonts w:ascii="Times New Roman" w:eastAsia="標楷體"/>
              </w:rPr>
            </w:pPr>
            <w:r w:rsidRPr="00A46D2A">
              <w:rPr>
                <w:rFonts w:ascii="Times New Roman" w:eastAsia="標楷體"/>
              </w:rPr>
              <w:t>王順煌</w:t>
            </w:r>
          </w:p>
        </w:tc>
        <w:tc>
          <w:tcPr>
            <w:tcW w:w="1132" w:type="dxa"/>
            <w:vAlign w:val="center"/>
          </w:tcPr>
          <w:p w:rsidR="004A0CB1" w:rsidRPr="00A46D2A" w:rsidRDefault="004A0CB1" w:rsidP="002D4FF0">
            <w:pPr>
              <w:jc w:val="center"/>
              <w:rPr>
                <w:rFonts w:ascii="Times New Roman" w:eastAsia="標楷體"/>
              </w:rPr>
            </w:pPr>
            <w:r w:rsidRPr="00A46D2A">
              <w:rPr>
                <w:rFonts w:ascii="Times New Roman" w:eastAsia="標楷體"/>
              </w:rPr>
              <w:t>小隊長</w:t>
            </w:r>
          </w:p>
        </w:tc>
        <w:tc>
          <w:tcPr>
            <w:tcW w:w="1719" w:type="dxa"/>
            <w:vAlign w:val="center"/>
          </w:tcPr>
          <w:p w:rsidR="004A0CB1" w:rsidRPr="00A46D2A" w:rsidRDefault="004A0CB1" w:rsidP="002D4FF0">
            <w:pPr>
              <w:ind w:rightChars="-40" w:right="-96"/>
              <w:jc w:val="center"/>
              <w:rPr>
                <w:rFonts w:ascii="Times New Roman" w:eastAsia="標楷體"/>
              </w:rPr>
            </w:pPr>
            <w:r w:rsidRPr="00A46D2A">
              <w:rPr>
                <w:rFonts w:ascii="Times New Roman"/>
              </w:rPr>
              <w:t>fh68660@phfd.penghu.gov.tw</w:t>
            </w:r>
          </w:p>
        </w:tc>
        <w:tc>
          <w:tcPr>
            <w:tcW w:w="1418" w:type="dxa"/>
            <w:vAlign w:val="center"/>
          </w:tcPr>
          <w:p w:rsidR="004A0CB1" w:rsidRPr="00A46D2A" w:rsidRDefault="004A0CB1" w:rsidP="002D4FF0">
            <w:pPr>
              <w:jc w:val="center"/>
              <w:rPr>
                <w:rFonts w:ascii="Times New Roman" w:eastAsia="標楷體"/>
              </w:rPr>
            </w:pPr>
            <w:r w:rsidRPr="00A46D2A">
              <w:rPr>
                <w:rFonts w:ascii="Times New Roman" w:eastAsia="標楷體"/>
              </w:rPr>
              <w:t>06-9263346</w:t>
            </w:r>
            <w:r w:rsidRPr="00A46D2A">
              <w:rPr>
                <w:rFonts w:ascii="Times New Roman" w:eastAsia="標楷體"/>
              </w:rPr>
              <w:br/>
              <w:t>#6553</w:t>
            </w:r>
          </w:p>
        </w:tc>
      </w:tr>
      <w:tr w:rsidR="004A0CB1" w:rsidRPr="00A46D2A" w:rsidTr="002D4FF0">
        <w:trPr>
          <w:cantSplit/>
          <w:trHeight w:val="397"/>
          <w:jc w:val="center"/>
        </w:trPr>
        <w:tc>
          <w:tcPr>
            <w:tcW w:w="928" w:type="dxa"/>
            <w:vAlign w:val="center"/>
          </w:tcPr>
          <w:p w:rsidR="004A0CB1" w:rsidRPr="00A46D2A" w:rsidRDefault="004A0CB1" w:rsidP="002D4FF0">
            <w:pPr>
              <w:snapToGrid w:val="0"/>
              <w:rPr>
                <w:rFonts w:ascii="Times New Roman" w:eastAsia="標楷體"/>
              </w:rPr>
            </w:pPr>
            <w:r w:rsidRPr="00A46D2A">
              <w:rPr>
                <w:rFonts w:ascii="Times New Roman" w:eastAsia="標楷體"/>
              </w:rPr>
              <w:t>中央主管機關</w:t>
            </w:r>
          </w:p>
        </w:tc>
        <w:tc>
          <w:tcPr>
            <w:tcW w:w="1746" w:type="dxa"/>
            <w:vAlign w:val="center"/>
          </w:tcPr>
          <w:p w:rsidR="004A0CB1" w:rsidRPr="00A46D2A" w:rsidRDefault="004A0CB1" w:rsidP="002D4FF0">
            <w:pPr>
              <w:jc w:val="center"/>
              <w:rPr>
                <w:rFonts w:ascii="Times New Roman" w:eastAsia="標楷體"/>
              </w:rPr>
            </w:pPr>
            <w:r w:rsidRPr="00A46D2A">
              <w:rPr>
                <w:rFonts w:ascii="Times New Roman" w:eastAsia="標楷體"/>
              </w:rPr>
              <w:t>內政部</w:t>
            </w:r>
          </w:p>
          <w:p w:rsidR="004A0CB1" w:rsidRPr="00A46D2A" w:rsidRDefault="004A0CB1" w:rsidP="002D4FF0">
            <w:pPr>
              <w:jc w:val="center"/>
              <w:rPr>
                <w:rFonts w:ascii="Times New Roman" w:eastAsia="標楷體"/>
              </w:rPr>
            </w:pPr>
            <w:r w:rsidRPr="00A46D2A">
              <w:rPr>
                <w:rFonts w:ascii="Times New Roman" w:eastAsia="標楷體"/>
              </w:rPr>
              <w:t>消防署</w:t>
            </w:r>
          </w:p>
        </w:tc>
        <w:tc>
          <w:tcPr>
            <w:tcW w:w="1274" w:type="dxa"/>
            <w:vAlign w:val="center"/>
          </w:tcPr>
          <w:p w:rsidR="004A0CB1" w:rsidRPr="00A46D2A" w:rsidRDefault="00DD1CD9" w:rsidP="002D4FF0">
            <w:pPr>
              <w:jc w:val="center"/>
              <w:rPr>
                <w:rFonts w:ascii="Times New Roman" w:eastAsia="標楷體"/>
              </w:rPr>
            </w:pPr>
            <w:r>
              <w:rPr>
                <w:rFonts w:ascii="Times New Roman" w:eastAsia="標楷體" w:hint="eastAsia"/>
              </w:rPr>
              <w:t>吳忠家</w:t>
            </w:r>
          </w:p>
        </w:tc>
        <w:tc>
          <w:tcPr>
            <w:tcW w:w="1132" w:type="dxa"/>
            <w:vAlign w:val="center"/>
          </w:tcPr>
          <w:p w:rsidR="004A0CB1" w:rsidRPr="00A46D2A" w:rsidRDefault="00DD1CD9" w:rsidP="002D4FF0">
            <w:pPr>
              <w:jc w:val="center"/>
              <w:rPr>
                <w:rFonts w:ascii="Times New Roman" w:eastAsia="標楷體"/>
              </w:rPr>
            </w:pPr>
            <w:r>
              <w:rPr>
                <w:rFonts w:ascii="Times New Roman" w:eastAsia="標楷體" w:hint="eastAsia"/>
              </w:rPr>
              <w:t>秘書</w:t>
            </w:r>
          </w:p>
        </w:tc>
        <w:tc>
          <w:tcPr>
            <w:tcW w:w="1719" w:type="dxa"/>
            <w:vAlign w:val="center"/>
          </w:tcPr>
          <w:p w:rsidR="004A0CB1" w:rsidRPr="00A46D2A" w:rsidRDefault="004A0CB1" w:rsidP="002D4FF0">
            <w:pPr>
              <w:ind w:rightChars="-40" w:right="-96"/>
              <w:jc w:val="center"/>
              <w:rPr>
                <w:rFonts w:ascii="Times New Roman" w:eastAsia="標楷體"/>
              </w:rPr>
            </w:pPr>
          </w:p>
        </w:tc>
        <w:tc>
          <w:tcPr>
            <w:tcW w:w="1418" w:type="dxa"/>
            <w:vAlign w:val="center"/>
          </w:tcPr>
          <w:p w:rsidR="004A0CB1" w:rsidRPr="00A46D2A" w:rsidRDefault="004A0CB1" w:rsidP="002D4FF0">
            <w:pPr>
              <w:jc w:val="center"/>
              <w:rPr>
                <w:rFonts w:ascii="Times New Roman" w:eastAsia="標楷體"/>
              </w:rPr>
            </w:pPr>
          </w:p>
        </w:tc>
      </w:tr>
    </w:tbl>
    <w:p w:rsidR="00880AD4" w:rsidRPr="004A0CB1" w:rsidRDefault="00880AD4" w:rsidP="004A0CB1">
      <w:pPr>
        <w:widowControl/>
        <w:autoSpaceDE/>
        <w:autoSpaceDN/>
        <w:adjustRightInd/>
        <w:spacing w:line="240" w:lineRule="auto"/>
        <w:rPr>
          <w:rFonts w:ascii="Times New Roman" w:eastAsia="標楷體"/>
          <w:b/>
          <w:kern w:val="2"/>
          <w:szCs w:val="24"/>
        </w:rPr>
      </w:pPr>
    </w:p>
    <w:sectPr w:rsidR="00880AD4" w:rsidRPr="004A0CB1" w:rsidSect="004A0CB1">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306" w:rsidRDefault="00B43306" w:rsidP="00763892">
      <w:pPr>
        <w:spacing w:line="240" w:lineRule="auto"/>
      </w:pPr>
      <w:r>
        <w:separator/>
      </w:r>
    </w:p>
  </w:endnote>
  <w:endnote w:type="continuationSeparator" w:id="1">
    <w:p w:rsidR="00B43306" w:rsidRDefault="00B43306" w:rsidP="0076389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黑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華康細圓體">
    <w:altName w:val="微軟正黑體"/>
    <w:charset w:val="88"/>
    <w:family w:val="modern"/>
    <w:pitch w:val="fixed"/>
    <w:sig w:usb0="00000000"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306" w:rsidRDefault="00B43306" w:rsidP="00763892">
      <w:pPr>
        <w:spacing w:line="240" w:lineRule="auto"/>
      </w:pPr>
      <w:r>
        <w:separator/>
      </w:r>
    </w:p>
  </w:footnote>
  <w:footnote w:type="continuationSeparator" w:id="1">
    <w:p w:rsidR="00B43306" w:rsidRDefault="00B43306" w:rsidP="00763892">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0CB1"/>
    <w:rsid w:val="00070955"/>
    <w:rsid w:val="000D6597"/>
    <w:rsid w:val="001114A9"/>
    <w:rsid w:val="001170FE"/>
    <w:rsid w:val="00183E8C"/>
    <w:rsid w:val="002614BA"/>
    <w:rsid w:val="002A1F78"/>
    <w:rsid w:val="002D57E8"/>
    <w:rsid w:val="003B604C"/>
    <w:rsid w:val="003C0045"/>
    <w:rsid w:val="004A0CB1"/>
    <w:rsid w:val="004C0369"/>
    <w:rsid w:val="005A1282"/>
    <w:rsid w:val="005E4A1E"/>
    <w:rsid w:val="006527A6"/>
    <w:rsid w:val="006944DE"/>
    <w:rsid w:val="00763892"/>
    <w:rsid w:val="007D0ECF"/>
    <w:rsid w:val="007D4174"/>
    <w:rsid w:val="00854F7D"/>
    <w:rsid w:val="00880AD4"/>
    <w:rsid w:val="00916520"/>
    <w:rsid w:val="00933FFA"/>
    <w:rsid w:val="00947044"/>
    <w:rsid w:val="009A11AE"/>
    <w:rsid w:val="00A948BF"/>
    <w:rsid w:val="00B43306"/>
    <w:rsid w:val="00B603BB"/>
    <w:rsid w:val="00BF1A60"/>
    <w:rsid w:val="00DD1CD9"/>
    <w:rsid w:val="00EB64DB"/>
    <w:rsid w:val="00ED5247"/>
    <w:rsid w:val="00F367E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4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CB1"/>
    <w:pPr>
      <w:widowControl w:val="0"/>
      <w:autoSpaceDE w:val="0"/>
      <w:autoSpaceDN w:val="0"/>
      <w:adjustRightInd w:val="0"/>
      <w:spacing w:line="360" w:lineRule="exact"/>
    </w:pPr>
    <w:rPr>
      <w:rFonts w:ascii="細明體" w:eastAsia="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4A0CB1"/>
    <w:pPr>
      <w:widowControl/>
      <w:autoSpaceDE/>
      <w:autoSpaceDN/>
      <w:adjustRightInd/>
      <w:spacing w:before="120" w:after="60" w:line="440" w:lineRule="exact"/>
      <w:ind w:leftChars="333" w:left="1356" w:hangingChars="214" w:hanging="557"/>
    </w:pPr>
    <w:rPr>
      <w:rFonts w:ascii="Times New Roman" w:eastAsia="華康中黑體"/>
      <w:b/>
      <w:sz w:val="26"/>
      <w:szCs w:val="26"/>
    </w:rPr>
  </w:style>
  <w:style w:type="paragraph" w:customStyle="1" w:styleId="1">
    <w:name w:val="1."/>
    <w:basedOn w:val="a"/>
    <w:rsid w:val="004A0CB1"/>
    <w:pPr>
      <w:widowControl/>
      <w:autoSpaceDE/>
      <w:autoSpaceDN/>
      <w:adjustRightInd/>
      <w:spacing w:before="60" w:after="60" w:line="320" w:lineRule="exact"/>
    </w:pPr>
    <w:rPr>
      <w:rFonts w:ascii="Arial" w:eastAsia="華康細圓體" w:hAnsi="Arial" w:cs="Arial"/>
      <w:b/>
      <w:bCs/>
      <w:szCs w:val="24"/>
    </w:rPr>
  </w:style>
  <w:style w:type="paragraph" w:styleId="a4">
    <w:name w:val="header"/>
    <w:basedOn w:val="a"/>
    <w:link w:val="a5"/>
    <w:uiPriority w:val="99"/>
    <w:semiHidden/>
    <w:unhideWhenUsed/>
    <w:rsid w:val="00763892"/>
    <w:pPr>
      <w:tabs>
        <w:tab w:val="center" w:pos="4153"/>
        <w:tab w:val="right" w:pos="8306"/>
      </w:tabs>
      <w:snapToGrid w:val="0"/>
    </w:pPr>
    <w:rPr>
      <w:sz w:val="20"/>
    </w:rPr>
  </w:style>
  <w:style w:type="character" w:customStyle="1" w:styleId="a5">
    <w:name w:val="頁首 字元"/>
    <w:basedOn w:val="a0"/>
    <w:link w:val="a4"/>
    <w:uiPriority w:val="99"/>
    <w:semiHidden/>
    <w:rsid w:val="00763892"/>
    <w:rPr>
      <w:rFonts w:ascii="細明體" w:eastAsia="細明體" w:hAnsi="Times New Roman" w:cs="Times New Roman"/>
      <w:kern w:val="0"/>
      <w:sz w:val="20"/>
      <w:szCs w:val="20"/>
    </w:rPr>
  </w:style>
  <w:style w:type="paragraph" w:styleId="a6">
    <w:name w:val="footer"/>
    <w:basedOn w:val="a"/>
    <w:link w:val="a7"/>
    <w:uiPriority w:val="99"/>
    <w:semiHidden/>
    <w:unhideWhenUsed/>
    <w:rsid w:val="00763892"/>
    <w:pPr>
      <w:tabs>
        <w:tab w:val="center" w:pos="4153"/>
        <w:tab w:val="right" w:pos="8306"/>
      </w:tabs>
      <w:snapToGrid w:val="0"/>
    </w:pPr>
    <w:rPr>
      <w:sz w:val="20"/>
    </w:rPr>
  </w:style>
  <w:style w:type="character" w:customStyle="1" w:styleId="a7">
    <w:name w:val="頁尾 字元"/>
    <w:basedOn w:val="a0"/>
    <w:link w:val="a6"/>
    <w:uiPriority w:val="99"/>
    <w:semiHidden/>
    <w:rsid w:val="00763892"/>
    <w:rPr>
      <w:rFonts w:ascii="細明體" w:eastAsia="細明體" w:hAnsi="Times New Roman" w:cs="Times New Roman"/>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2019-04-09T02:05:00Z</cp:lastPrinted>
  <dcterms:created xsi:type="dcterms:W3CDTF">2018-03-01T09:27:00Z</dcterms:created>
  <dcterms:modified xsi:type="dcterms:W3CDTF">2019-04-11T01:16:00Z</dcterms:modified>
</cp:coreProperties>
</file>